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0DCA0" w14:textId="5A1B3D0C" w:rsidR="003731DF" w:rsidRDefault="003731DF" w:rsidP="003731DF">
      <w:pPr>
        <w:rPr>
          <w:b/>
          <w:bCs/>
          <w:u w:val="single"/>
        </w:rPr>
      </w:pPr>
      <w:bookmarkStart w:id="0" w:name="_GoBack"/>
      <w:bookmarkEnd w:id="0"/>
      <w:r>
        <w:rPr>
          <w:b/>
          <w:bCs/>
          <w:u w:val="single"/>
        </w:rPr>
        <w:t>COVID19 Update</w:t>
      </w:r>
      <w:r w:rsidR="00B77E6D">
        <w:rPr>
          <w:b/>
          <w:bCs/>
          <w:u w:val="single"/>
        </w:rPr>
        <w:t xml:space="preserve"> -</w:t>
      </w:r>
      <w:r>
        <w:rPr>
          <w:b/>
          <w:bCs/>
          <w:u w:val="single"/>
        </w:rPr>
        <w:t xml:space="preserve"> </w:t>
      </w:r>
      <w:r w:rsidR="0015095A">
        <w:rPr>
          <w:b/>
          <w:bCs/>
          <w:u w:val="single"/>
        </w:rPr>
        <w:t>7</w:t>
      </w:r>
      <w:r>
        <w:rPr>
          <w:b/>
          <w:bCs/>
          <w:u w:val="single"/>
          <w:vertAlign w:val="superscript"/>
        </w:rPr>
        <w:t>th</w:t>
      </w:r>
      <w:r>
        <w:rPr>
          <w:b/>
          <w:bCs/>
          <w:u w:val="single"/>
        </w:rPr>
        <w:t xml:space="preserve"> </w:t>
      </w:r>
      <w:r w:rsidR="0015095A">
        <w:rPr>
          <w:b/>
          <w:bCs/>
          <w:u w:val="single"/>
        </w:rPr>
        <w:t>April</w:t>
      </w:r>
      <w:r>
        <w:rPr>
          <w:b/>
          <w:bCs/>
          <w:u w:val="single"/>
        </w:rPr>
        <w:t xml:space="preserve"> 2020</w:t>
      </w:r>
    </w:p>
    <w:p w14:paraId="287CA391" w14:textId="77777777" w:rsidR="003731DF" w:rsidRDefault="003731DF" w:rsidP="003731DF"/>
    <w:p w14:paraId="509BC96B" w14:textId="5AF632C1" w:rsidR="003731DF" w:rsidRPr="00B87E1A" w:rsidRDefault="003731DF" w:rsidP="00183980">
      <w:pPr>
        <w:jc w:val="both"/>
      </w:pPr>
      <w:r>
        <w:t>Due to the impact of COVID</w:t>
      </w:r>
      <w:r w:rsidR="00B77E6D">
        <w:t>-</w:t>
      </w:r>
      <w:r>
        <w:t>19 it is essential that the council work closely with its current suppliers to ensure smooth processing of payments. This is to mitigate any cashflow issues that may be faced during this difficult time.</w:t>
      </w:r>
      <w:r w:rsidR="00F727FD">
        <w:t xml:space="preserve"> As such changes have been made to Accounts Payable processes to ensure the service remains </w:t>
      </w:r>
      <w:r w:rsidR="001F287F">
        <w:t>efficient.</w:t>
      </w:r>
      <w:r w:rsidR="00F727FD">
        <w:t xml:space="preserve"> </w:t>
      </w:r>
      <w:r w:rsidR="00B87E1A">
        <w:t xml:space="preserve"> Please note that these changes are an </w:t>
      </w:r>
      <w:r w:rsidR="00B87E1A">
        <w:rPr>
          <w:b/>
          <w:bCs/>
        </w:rPr>
        <w:t xml:space="preserve">interim </w:t>
      </w:r>
      <w:r w:rsidR="00B87E1A">
        <w:t xml:space="preserve">arrangement and controls will </w:t>
      </w:r>
      <w:r w:rsidR="00B917B9">
        <w:t>revert</w:t>
      </w:r>
      <w:r w:rsidR="00B87E1A">
        <w:t xml:space="preserve"> once BAU returns.</w:t>
      </w:r>
    </w:p>
    <w:p w14:paraId="038ADC40" w14:textId="77777777" w:rsidR="003731DF" w:rsidRDefault="003731DF" w:rsidP="003731DF"/>
    <w:p w14:paraId="01303694" w14:textId="77777777" w:rsidR="003731DF" w:rsidRPr="00BF35FF" w:rsidRDefault="003731DF" w:rsidP="003731DF">
      <w:pPr>
        <w:rPr>
          <w:b/>
          <w:bCs/>
        </w:rPr>
      </w:pPr>
      <w:r w:rsidRPr="00BF35FF">
        <w:rPr>
          <w:b/>
          <w:bCs/>
        </w:rPr>
        <w:t>Changes which have been implemented:</w:t>
      </w:r>
    </w:p>
    <w:p w14:paraId="31AA8F81" w14:textId="77777777" w:rsidR="003731DF" w:rsidRDefault="003731DF" w:rsidP="003731DF"/>
    <w:p w14:paraId="77500321" w14:textId="77777777" w:rsidR="00A112CF" w:rsidRDefault="003731DF" w:rsidP="003731DF">
      <w:pPr>
        <w:rPr>
          <w:b/>
          <w:bCs/>
        </w:rPr>
      </w:pPr>
      <w:r>
        <w:rPr>
          <w:b/>
          <w:bCs/>
        </w:rPr>
        <w:t>Payment Terms</w:t>
      </w:r>
    </w:p>
    <w:p w14:paraId="53950854" w14:textId="61850C15" w:rsidR="003731DF" w:rsidRDefault="003731DF" w:rsidP="00183980">
      <w:pPr>
        <w:pStyle w:val="ListParagraph"/>
        <w:numPr>
          <w:ilvl w:val="0"/>
          <w:numId w:val="3"/>
        </w:numPr>
        <w:jc w:val="both"/>
      </w:pPr>
      <w:r>
        <w:t>The council has reviewed its standard 10-day term and ha</w:t>
      </w:r>
      <w:r w:rsidR="00A112CF">
        <w:t>s</w:t>
      </w:r>
      <w:r>
        <w:t xml:space="preserve"> decided from </w:t>
      </w:r>
      <w:r w:rsidR="00A112CF">
        <w:t xml:space="preserve">the </w:t>
      </w:r>
      <w:r>
        <w:t>24</w:t>
      </w:r>
      <w:r w:rsidRPr="00A112CF">
        <w:rPr>
          <w:vertAlign w:val="superscript"/>
        </w:rPr>
        <w:t>th</w:t>
      </w:r>
      <w:r>
        <w:t xml:space="preserve"> March</w:t>
      </w:r>
      <w:r w:rsidR="00A112CF">
        <w:t xml:space="preserve"> 2020</w:t>
      </w:r>
      <w:r>
        <w:t xml:space="preserve"> to operate an “immediate” payment term until further notice. </w:t>
      </w:r>
      <w:r w:rsidR="00FD1D4A">
        <w:t>This is to ensure quick and smooth release of payments and thus reduce the likelihood of any cashflow problems in this period</w:t>
      </w:r>
      <w:r w:rsidR="00B917B9">
        <w:t xml:space="preserve"> for current suppliers</w:t>
      </w:r>
      <w:r w:rsidR="00FD1D4A">
        <w:t>.</w:t>
      </w:r>
      <w:r>
        <w:t xml:space="preserve"> Therefore, once a Purchase Order / API has been processed correctly in the system, the payment will be released immediately.</w:t>
      </w:r>
    </w:p>
    <w:p w14:paraId="176D6000" w14:textId="77777777" w:rsidR="003731DF" w:rsidRDefault="003731DF" w:rsidP="003731DF"/>
    <w:p w14:paraId="5A089F8A" w14:textId="77777777" w:rsidR="00A112CF" w:rsidRDefault="003731DF" w:rsidP="003731DF">
      <w:pPr>
        <w:rPr>
          <w:b/>
          <w:bCs/>
        </w:rPr>
      </w:pPr>
      <w:r>
        <w:rPr>
          <w:b/>
          <w:bCs/>
        </w:rPr>
        <w:t>Tolerance Levels</w:t>
      </w:r>
    </w:p>
    <w:p w14:paraId="17DD4C2C" w14:textId="01EAB095" w:rsidR="003731DF" w:rsidRDefault="003731DF" w:rsidP="00183980">
      <w:pPr>
        <w:pStyle w:val="ListParagraph"/>
        <w:numPr>
          <w:ilvl w:val="0"/>
          <w:numId w:val="3"/>
        </w:numPr>
        <w:jc w:val="both"/>
      </w:pPr>
      <w:r>
        <w:t>The current Integra tolerance levels have been reviewed and will be increased to £100</w:t>
      </w:r>
      <w:r w:rsidR="00A112CF">
        <w:t>.</w:t>
      </w:r>
      <w:r>
        <w:t xml:space="preserve"> </w:t>
      </w:r>
      <w:r w:rsidR="00A112CF">
        <w:t>T</w:t>
      </w:r>
      <w:r>
        <w:t xml:space="preserve">his will reduce the </w:t>
      </w:r>
      <w:r w:rsidR="00A112CF">
        <w:t>number</w:t>
      </w:r>
      <w:r>
        <w:t xml:space="preserve"> of invoices requiring certification and lighten workload on senior members of staff</w:t>
      </w:r>
      <w:r w:rsidR="00896493">
        <w:t xml:space="preserve"> who can then focus on more business-critical services</w:t>
      </w:r>
      <w:r>
        <w:t xml:space="preserve">.  This </w:t>
      </w:r>
      <w:r w:rsidR="00C5504A">
        <w:t>will remain</w:t>
      </w:r>
      <w:r>
        <w:t xml:space="preserve"> under </w:t>
      </w:r>
      <w:r w:rsidR="00C5504A">
        <w:t xml:space="preserve">constant </w:t>
      </w:r>
      <w:r>
        <w:t>review</w:t>
      </w:r>
      <w:r w:rsidR="00C5504A">
        <w:t xml:space="preserve"> and </w:t>
      </w:r>
      <w:r>
        <w:t>update</w:t>
      </w:r>
      <w:r w:rsidR="00A112CF">
        <w:t>d</w:t>
      </w:r>
      <w:r>
        <w:t xml:space="preserve"> accordingly based on regular data provided</w:t>
      </w:r>
      <w:r w:rsidR="00C5504A">
        <w:t xml:space="preserve"> by</w:t>
      </w:r>
      <w:r>
        <w:t xml:space="preserve"> Accounts Payable</w:t>
      </w:r>
      <w:r w:rsidR="00C5504A">
        <w:t>.</w:t>
      </w:r>
    </w:p>
    <w:p w14:paraId="1FC00210" w14:textId="77777777" w:rsidR="003731DF" w:rsidRDefault="003731DF" w:rsidP="003731DF"/>
    <w:p w14:paraId="241BDDA1" w14:textId="018F31C6" w:rsidR="00A112CF" w:rsidRDefault="00B917B9" w:rsidP="00BF35FF">
      <w:pPr>
        <w:pStyle w:val="Heading1"/>
      </w:pPr>
      <w:bookmarkStart w:id="1" w:name="_Hlk36562422"/>
      <w:r>
        <w:t xml:space="preserve">Covid-19 Cost Centres &amp; use of </w:t>
      </w:r>
      <w:r w:rsidR="003731DF">
        <w:t>API E-Form</w:t>
      </w:r>
    </w:p>
    <w:p w14:paraId="5C123DB5" w14:textId="1B06E933" w:rsidR="00BF35FF" w:rsidRDefault="003731DF" w:rsidP="00183980">
      <w:pPr>
        <w:pStyle w:val="ListParagraph"/>
        <w:numPr>
          <w:ilvl w:val="0"/>
          <w:numId w:val="3"/>
        </w:numPr>
        <w:jc w:val="both"/>
      </w:pPr>
      <w:r>
        <w:t xml:space="preserve">In light of </w:t>
      </w:r>
      <w:r w:rsidR="00BF35FF">
        <w:t xml:space="preserve">the </w:t>
      </w:r>
      <w:r w:rsidR="00C5504A">
        <w:t xml:space="preserve">new </w:t>
      </w:r>
      <w:r>
        <w:t>requiremen</w:t>
      </w:r>
      <w:r w:rsidR="00C5504A">
        <w:t>ts</w:t>
      </w:r>
      <w:r>
        <w:t xml:space="preserve"> to capture the cost of COVID</w:t>
      </w:r>
      <w:r w:rsidR="00C5504A">
        <w:t>-</w:t>
      </w:r>
      <w:r>
        <w:t>19 for each delivery unit</w:t>
      </w:r>
      <w:r w:rsidR="00C5504A">
        <w:t>,</w:t>
      </w:r>
      <w:r>
        <w:t> </w:t>
      </w:r>
      <w:r w:rsidR="00C5504A">
        <w:t>s</w:t>
      </w:r>
      <w:r>
        <w:t>pecific cost centres have been created as per below</w:t>
      </w:r>
      <w:r w:rsidR="00B917B9">
        <w:t>:</w:t>
      </w:r>
      <w:r w:rsidR="00ED0340">
        <w:t xml:space="preserve"> </w:t>
      </w:r>
    </w:p>
    <w:p w14:paraId="42D628E3" w14:textId="77777777" w:rsidR="00222800" w:rsidRDefault="00222800" w:rsidP="00222800"/>
    <w:tbl>
      <w:tblPr>
        <w:tblStyle w:val="TableGrid"/>
        <w:tblW w:w="0" w:type="auto"/>
        <w:tblLook w:val="04A0" w:firstRow="1" w:lastRow="0" w:firstColumn="1" w:lastColumn="0" w:noHBand="0" w:noVBand="1"/>
      </w:tblPr>
      <w:tblGrid>
        <w:gridCol w:w="3539"/>
        <w:gridCol w:w="5477"/>
      </w:tblGrid>
      <w:tr w:rsidR="00222800" w14:paraId="27B4F99A" w14:textId="77777777" w:rsidTr="00006915">
        <w:tc>
          <w:tcPr>
            <w:tcW w:w="3539" w:type="dxa"/>
            <w:shd w:val="clear" w:color="auto" w:fill="D0CECE" w:themeFill="background2" w:themeFillShade="E6"/>
          </w:tcPr>
          <w:p w14:paraId="2CEB6807" w14:textId="77777777" w:rsidR="00222800" w:rsidRPr="00006915" w:rsidRDefault="00006915" w:rsidP="00222800">
            <w:pPr>
              <w:rPr>
                <w:b/>
                <w:bCs/>
              </w:rPr>
            </w:pPr>
            <w:r w:rsidRPr="00006915">
              <w:rPr>
                <w:b/>
                <w:bCs/>
              </w:rPr>
              <w:t>Cost Centre</w:t>
            </w:r>
          </w:p>
        </w:tc>
        <w:tc>
          <w:tcPr>
            <w:tcW w:w="5477" w:type="dxa"/>
            <w:shd w:val="clear" w:color="auto" w:fill="D0CECE" w:themeFill="background2" w:themeFillShade="E6"/>
          </w:tcPr>
          <w:p w14:paraId="5E02AD08" w14:textId="77777777" w:rsidR="00222800" w:rsidRPr="00006915" w:rsidRDefault="00006915" w:rsidP="00222800">
            <w:pPr>
              <w:rPr>
                <w:b/>
                <w:bCs/>
              </w:rPr>
            </w:pPr>
            <w:r w:rsidRPr="00006915">
              <w:rPr>
                <w:b/>
                <w:bCs/>
              </w:rPr>
              <w:t>Cost Centre Description</w:t>
            </w:r>
          </w:p>
        </w:tc>
      </w:tr>
      <w:tr w:rsidR="00222800" w14:paraId="2A9EF611" w14:textId="77777777" w:rsidTr="00006915">
        <w:tc>
          <w:tcPr>
            <w:tcW w:w="3539" w:type="dxa"/>
          </w:tcPr>
          <w:p w14:paraId="64D85FC9" w14:textId="77777777" w:rsidR="00222800" w:rsidRDefault="00006915" w:rsidP="00222800">
            <w:r>
              <w:t>11720</w:t>
            </w:r>
          </w:p>
        </w:tc>
        <w:tc>
          <w:tcPr>
            <w:tcW w:w="5477" w:type="dxa"/>
          </w:tcPr>
          <w:p w14:paraId="5BDF8FDD" w14:textId="77777777" w:rsidR="00222800" w:rsidRDefault="00006915" w:rsidP="00222800">
            <w:r>
              <w:t>Covid-19 Costs – Adults &amp; Safety</w:t>
            </w:r>
          </w:p>
        </w:tc>
      </w:tr>
      <w:tr w:rsidR="00222800" w14:paraId="7FDE90D3" w14:textId="77777777" w:rsidTr="00006915">
        <w:tc>
          <w:tcPr>
            <w:tcW w:w="3539" w:type="dxa"/>
          </w:tcPr>
          <w:p w14:paraId="2F52A96B" w14:textId="77777777" w:rsidR="00222800" w:rsidRDefault="00006915" w:rsidP="00222800">
            <w:r>
              <w:t>11721</w:t>
            </w:r>
          </w:p>
        </w:tc>
        <w:tc>
          <w:tcPr>
            <w:tcW w:w="5477" w:type="dxa"/>
          </w:tcPr>
          <w:p w14:paraId="113A2D0A" w14:textId="77777777" w:rsidR="00222800" w:rsidRDefault="00006915" w:rsidP="00222800">
            <w:r>
              <w:t>Covid-19 Costs – Children &amp; Family Services</w:t>
            </w:r>
          </w:p>
        </w:tc>
      </w:tr>
      <w:tr w:rsidR="00222800" w14:paraId="4DDA74CB" w14:textId="77777777" w:rsidTr="00006915">
        <w:tc>
          <w:tcPr>
            <w:tcW w:w="3539" w:type="dxa"/>
          </w:tcPr>
          <w:p w14:paraId="1866F7B3" w14:textId="77777777" w:rsidR="00222800" w:rsidRDefault="00006915" w:rsidP="00222800">
            <w:r>
              <w:t>11722</w:t>
            </w:r>
          </w:p>
        </w:tc>
        <w:tc>
          <w:tcPr>
            <w:tcW w:w="5477" w:type="dxa"/>
          </w:tcPr>
          <w:p w14:paraId="41394A0C" w14:textId="77777777" w:rsidR="00222800" w:rsidRDefault="00006915" w:rsidP="00222800">
            <w:r>
              <w:t>Covid-19 Costs – Environment</w:t>
            </w:r>
          </w:p>
        </w:tc>
      </w:tr>
      <w:tr w:rsidR="00006915" w14:paraId="65AD9814" w14:textId="77777777" w:rsidTr="00006915">
        <w:tc>
          <w:tcPr>
            <w:tcW w:w="3539" w:type="dxa"/>
          </w:tcPr>
          <w:p w14:paraId="50BF5FB2" w14:textId="77777777" w:rsidR="00006915" w:rsidRDefault="00006915" w:rsidP="00006915">
            <w:r>
              <w:t>11723</w:t>
            </w:r>
          </w:p>
        </w:tc>
        <w:tc>
          <w:tcPr>
            <w:tcW w:w="5477" w:type="dxa"/>
          </w:tcPr>
          <w:p w14:paraId="58C7023C" w14:textId="77777777" w:rsidR="00006915" w:rsidRDefault="00006915" w:rsidP="00006915">
            <w:r>
              <w:t>Covid-19 Costs – Growth and Corporate Services</w:t>
            </w:r>
          </w:p>
        </w:tc>
      </w:tr>
      <w:tr w:rsidR="00006915" w14:paraId="35545D39" w14:textId="77777777" w:rsidTr="00006915">
        <w:tc>
          <w:tcPr>
            <w:tcW w:w="3539" w:type="dxa"/>
          </w:tcPr>
          <w:p w14:paraId="4FB020C4" w14:textId="77777777" w:rsidR="00006915" w:rsidRDefault="00006915" w:rsidP="00006915">
            <w:r>
              <w:t>11724</w:t>
            </w:r>
          </w:p>
        </w:tc>
        <w:tc>
          <w:tcPr>
            <w:tcW w:w="5477" w:type="dxa"/>
          </w:tcPr>
          <w:p w14:paraId="32E5CF74" w14:textId="77777777" w:rsidR="00006915" w:rsidRDefault="00006915" w:rsidP="00006915">
            <w:r>
              <w:t>Covid-19 Costs – Chief Executive</w:t>
            </w:r>
          </w:p>
        </w:tc>
      </w:tr>
      <w:tr w:rsidR="00006915" w14:paraId="06C23E74" w14:textId="77777777" w:rsidTr="00006915">
        <w:tc>
          <w:tcPr>
            <w:tcW w:w="3539" w:type="dxa"/>
          </w:tcPr>
          <w:p w14:paraId="00892383" w14:textId="77777777" w:rsidR="00006915" w:rsidRDefault="00006915" w:rsidP="00006915">
            <w:r>
              <w:t>11725</w:t>
            </w:r>
          </w:p>
        </w:tc>
        <w:tc>
          <w:tcPr>
            <w:tcW w:w="5477" w:type="dxa"/>
          </w:tcPr>
          <w:p w14:paraId="2823F6DD" w14:textId="77777777" w:rsidR="00006915" w:rsidRDefault="00006915" w:rsidP="00006915">
            <w:r>
              <w:t xml:space="preserve">Covid-19 Costs – Public Health </w:t>
            </w:r>
          </w:p>
        </w:tc>
      </w:tr>
      <w:tr w:rsidR="00006915" w14:paraId="54A76867" w14:textId="77777777" w:rsidTr="00006915">
        <w:tc>
          <w:tcPr>
            <w:tcW w:w="3539" w:type="dxa"/>
          </w:tcPr>
          <w:p w14:paraId="64E28FAA" w14:textId="77777777" w:rsidR="00006915" w:rsidRDefault="00006915" w:rsidP="00006915">
            <w:r>
              <w:t>11726</w:t>
            </w:r>
          </w:p>
        </w:tc>
        <w:tc>
          <w:tcPr>
            <w:tcW w:w="5477" w:type="dxa"/>
          </w:tcPr>
          <w:p w14:paraId="62AE52B2" w14:textId="77777777" w:rsidR="00006915" w:rsidRDefault="00006915" w:rsidP="00006915">
            <w:r>
              <w:t>Covid-19 Costs – Assurance</w:t>
            </w:r>
          </w:p>
        </w:tc>
      </w:tr>
      <w:tr w:rsidR="00006915" w14:paraId="36C186CE" w14:textId="77777777" w:rsidTr="00006915">
        <w:tc>
          <w:tcPr>
            <w:tcW w:w="3539" w:type="dxa"/>
          </w:tcPr>
          <w:p w14:paraId="355D2D48" w14:textId="77777777" w:rsidR="00006915" w:rsidRDefault="00006915" w:rsidP="00006915">
            <w:r>
              <w:t>11727</w:t>
            </w:r>
          </w:p>
        </w:tc>
        <w:tc>
          <w:tcPr>
            <w:tcW w:w="5477" w:type="dxa"/>
          </w:tcPr>
          <w:p w14:paraId="529EF248" w14:textId="77777777" w:rsidR="00006915" w:rsidRDefault="00006915" w:rsidP="00006915">
            <w:r>
              <w:t xml:space="preserve">Covid-19 Costs – Finance </w:t>
            </w:r>
          </w:p>
        </w:tc>
      </w:tr>
    </w:tbl>
    <w:p w14:paraId="395D4DB9" w14:textId="77777777" w:rsidR="003731DF" w:rsidRDefault="003731DF" w:rsidP="003731DF"/>
    <w:p w14:paraId="4B7B9796" w14:textId="77777777" w:rsidR="00BF35FF" w:rsidRDefault="00BF35FF" w:rsidP="00896493">
      <w:pPr>
        <w:pStyle w:val="ListParagraph"/>
        <w:numPr>
          <w:ilvl w:val="0"/>
          <w:numId w:val="3"/>
        </w:numPr>
        <w:jc w:val="both"/>
      </w:pPr>
      <w:r>
        <w:t xml:space="preserve">Purchase Order, P Card and API transactions can all be raised against these cost centres.  For API transactions related to COVID-19, under E-Form, a new coding structure has been created labelled “COVID / COVID”.  This API code has been added to the API master listing. </w:t>
      </w:r>
      <w:bookmarkEnd w:id="1"/>
      <w:r>
        <w:t>The requirements to allow these payments to be processed are as followed:</w:t>
      </w:r>
    </w:p>
    <w:p w14:paraId="5F73261D" w14:textId="77777777" w:rsidR="00BF35FF" w:rsidRDefault="00BF35FF" w:rsidP="00BF35FF"/>
    <w:p w14:paraId="5F8A1175" w14:textId="0A3162DD" w:rsidR="00BF35FF" w:rsidRPr="00BF35FF" w:rsidRDefault="00BF35FF" w:rsidP="00BF35FF">
      <w:pPr>
        <w:pStyle w:val="ListParagraph"/>
        <w:numPr>
          <w:ilvl w:val="0"/>
          <w:numId w:val="4"/>
        </w:numPr>
        <w:rPr>
          <w:rFonts w:eastAsia="Times New Roman"/>
        </w:rPr>
      </w:pPr>
      <w:r w:rsidRPr="00BF35FF">
        <w:rPr>
          <w:rFonts w:eastAsia="Times New Roman"/>
        </w:rPr>
        <w:t>OTV / Supplie</w:t>
      </w:r>
      <w:r>
        <w:rPr>
          <w:rFonts w:eastAsia="Times New Roman"/>
        </w:rPr>
        <w:t>r</w:t>
      </w:r>
      <w:r w:rsidR="005A270A">
        <w:rPr>
          <w:rFonts w:eastAsia="Times New Roman"/>
        </w:rPr>
        <w:t xml:space="preserve"> availability </w:t>
      </w:r>
    </w:p>
    <w:p w14:paraId="4ECC970F" w14:textId="5DFA18C2" w:rsidR="00BF35FF" w:rsidRPr="00BF35FF" w:rsidRDefault="00BF35FF" w:rsidP="00BF35FF">
      <w:pPr>
        <w:pStyle w:val="ListParagraph"/>
        <w:numPr>
          <w:ilvl w:val="0"/>
          <w:numId w:val="4"/>
        </w:numPr>
        <w:rPr>
          <w:rFonts w:eastAsia="Times New Roman"/>
        </w:rPr>
      </w:pPr>
      <w:r w:rsidRPr="00BF35FF">
        <w:rPr>
          <w:rFonts w:eastAsia="Times New Roman"/>
        </w:rPr>
        <w:t xml:space="preserve">Email attachment from Budget Holder </w:t>
      </w:r>
      <w:r w:rsidR="005A270A">
        <w:rPr>
          <w:rFonts w:eastAsia="Times New Roman"/>
        </w:rPr>
        <w:t>as audit evidence and clear approval</w:t>
      </w:r>
    </w:p>
    <w:p w14:paraId="19CC0753" w14:textId="77777777" w:rsidR="00BF35FF" w:rsidRPr="00BF35FF" w:rsidRDefault="00BF35FF" w:rsidP="00BF35FF">
      <w:pPr>
        <w:pStyle w:val="ListParagraph"/>
        <w:numPr>
          <w:ilvl w:val="0"/>
          <w:numId w:val="4"/>
        </w:numPr>
        <w:rPr>
          <w:rFonts w:eastAsia="Times New Roman"/>
        </w:rPr>
      </w:pPr>
      <w:r w:rsidRPr="00BF35FF">
        <w:rPr>
          <w:rFonts w:eastAsia="Times New Roman"/>
        </w:rPr>
        <w:t>Where OTV, evidence of the bank account details in PDF</w:t>
      </w:r>
    </w:p>
    <w:p w14:paraId="520DA512" w14:textId="67BC222E" w:rsidR="00B917B9" w:rsidRDefault="00B917B9" w:rsidP="00B917B9"/>
    <w:p w14:paraId="37783E9D" w14:textId="77777777" w:rsidR="00C9304E" w:rsidRDefault="00C9304E" w:rsidP="00B917B9"/>
    <w:p w14:paraId="5A417633" w14:textId="1C607372" w:rsidR="00B917B9" w:rsidRDefault="00B917B9" w:rsidP="00B917B9"/>
    <w:p w14:paraId="3B39ABFD" w14:textId="77777777" w:rsidR="00B917B9" w:rsidRPr="00B917B9" w:rsidRDefault="00B917B9" w:rsidP="00B917B9"/>
    <w:p w14:paraId="225A055D" w14:textId="77777777" w:rsidR="00C9304E" w:rsidRDefault="00C9304E" w:rsidP="00B917B9">
      <w:pPr>
        <w:rPr>
          <w:b/>
          <w:bCs/>
        </w:rPr>
      </w:pPr>
    </w:p>
    <w:p w14:paraId="4341ABB5" w14:textId="732D0D09" w:rsidR="003731DF" w:rsidRPr="00B917B9" w:rsidRDefault="00B917B9" w:rsidP="00B917B9">
      <w:pPr>
        <w:rPr>
          <w:b/>
          <w:bCs/>
        </w:rPr>
      </w:pPr>
      <w:r w:rsidRPr="00B917B9">
        <w:rPr>
          <w:b/>
          <w:bCs/>
        </w:rPr>
        <w:lastRenderedPageBreak/>
        <w:t>API E-Form</w:t>
      </w:r>
    </w:p>
    <w:p w14:paraId="5549FB06" w14:textId="105171DE" w:rsidR="00960B47" w:rsidRPr="00960B47" w:rsidRDefault="00960B47" w:rsidP="00B917B9">
      <w:pPr>
        <w:pStyle w:val="ListParagraph"/>
        <w:numPr>
          <w:ilvl w:val="0"/>
          <w:numId w:val="3"/>
        </w:numPr>
        <w:jc w:val="both"/>
      </w:pPr>
      <w:r>
        <w:t>Where physical signatures were required on an API item as evidence, due to current circumstances, a</w:t>
      </w:r>
      <w:r w:rsidR="00B917B9">
        <w:t>n</w:t>
      </w:r>
      <w:r>
        <w:t xml:space="preserve"> </w:t>
      </w:r>
      <w:r w:rsidR="00B917B9">
        <w:t>email</w:t>
      </w:r>
      <w:r>
        <w:t xml:space="preserve"> of confirmation</w:t>
      </w:r>
      <w:r w:rsidR="00B87E1A">
        <w:t xml:space="preserve"> or telephone authorisation</w:t>
      </w:r>
      <w:r w:rsidRPr="00960B47">
        <w:t xml:space="preserve"> a</w:t>
      </w:r>
      <w:r w:rsidR="00B87E1A">
        <w:t>long with</w:t>
      </w:r>
      <w:r w:rsidRPr="00960B47">
        <w:t xml:space="preserve"> B</w:t>
      </w:r>
      <w:r>
        <w:t xml:space="preserve">udget </w:t>
      </w:r>
      <w:r w:rsidRPr="00960B47">
        <w:t>H</w:t>
      </w:r>
      <w:r>
        <w:t>older</w:t>
      </w:r>
      <w:r w:rsidRPr="00960B47">
        <w:t xml:space="preserve"> Inte</w:t>
      </w:r>
      <w:r>
        <w:t>g</w:t>
      </w:r>
      <w:r w:rsidRPr="00960B47">
        <w:t>ra approval will suffice</w:t>
      </w:r>
      <w:r>
        <w:t xml:space="preserve">. This is to ensure smooth running of payments and limit difficulties in obtaining physical evidence. For </w:t>
      </w:r>
      <w:r w:rsidR="00B917B9">
        <w:t>example,</w:t>
      </w:r>
      <w:r>
        <w:t xml:space="preserve"> if an API item requires a resident to sign a document</w:t>
      </w:r>
      <w:r w:rsidR="00B87E1A">
        <w:t>, due to the inability of residents to print and scan, an email confirmation or telephone authorisation along with Budget Holder Approval on Integra will suffice. Please note that telephone authorisation will need to be documented i.e. who made the call, time and date, and a note of the authorisation.</w:t>
      </w:r>
    </w:p>
    <w:p w14:paraId="49650D34" w14:textId="340EFEA7" w:rsidR="00006915" w:rsidRDefault="00006915" w:rsidP="003731DF">
      <w:pPr>
        <w:rPr>
          <w:color w:val="FF0000"/>
        </w:rPr>
      </w:pPr>
    </w:p>
    <w:p w14:paraId="3E4C150D" w14:textId="74CBC779" w:rsidR="00630B54" w:rsidRDefault="00630B54" w:rsidP="00630B54">
      <w:pPr>
        <w:pStyle w:val="Heading1"/>
      </w:pPr>
      <w:r>
        <w:t>Dual Authorisation Forms</w:t>
      </w:r>
    </w:p>
    <w:p w14:paraId="48B052DC" w14:textId="1CCDECB9" w:rsidR="00630B54" w:rsidRDefault="00630B54" w:rsidP="00895F23">
      <w:pPr>
        <w:pStyle w:val="ListParagraph"/>
        <w:numPr>
          <w:ilvl w:val="0"/>
          <w:numId w:val="3"/>
        </w:numPr>
        <w:jc w:val="both"/>
      </w:pPr>
      <w:r>
        <w:t xml:space="preserve">Dual Authorisation Forms are required documentation on all Purchase Orders above £1m. </w:t>
      </w:r>
      <w:r w:rsidR="00895F23">
        <w:t>I</w:t>
      </w:r>
      <w:r>
        <w:t xml:space="preserve">t may be difficult to obtain physical signatures of the approver so </w:t>
      </w:r>
      <w:r w:rsidR="00895F23">
        <w:t xml:space="preserve">under these circumstances </w:t>
      </w:r>
      <w:r>
        <w:t>digital signatures</w:t>
      </w:r>
      <w:r w:rsidR="001C3553">
        <w:t xml:space="preserve"> of the approvers</w:t>
      </w:r>
      <w:r>
        <w:t xml:space="preserve"> will suffice. If this </w:t>
      </w:r>
      <w:r w:rsidR="00895F23">
        <w:t>remains</w:t>
      </w:r>
      <w:r>
        <w:t xml:space="preserve"> </w:t>
      </w:r>
      <w:r w:rsidR="00895F23">
        <w:t>arduous,</w:t>
      </w:r>
      <w:r>
        <w:t xml:space="preserve"> an email approval from the signatory can act as evidence. Note the Dual Authorisation Form will still need to be </w:t>
      </w:r>
      <w:r w:rsidR="00F7469B">
        <w:t>completed</w:t>
      </w:r>
      <w:r w:rsidR="00895F23">
        <w:t xml:space="preserve"> and the email confirmation would need to be attached separately onto the PO.</w:t>
      </w:r>
    </w:p>
    <w:p w14:paraId="0865779A" w14:textId="1899C83F" w:rsidR="003F4A4F" w:rsidRDefault="003F4A4F" w:rsidP="003F4A4F">
      <w:pPr>
        <w:jc w:val="both"/>
      </w:pPr>
    </w:p>
    <w:p w14:paraId="5EA3D44E" w14:textId="22245B79" w:rsidR="003F4A4F" w:rsidRDefault="003F4A4F" w:rsidP="003F4A4F">
      <w:pPr>
        <w:pStyle w:val="Heading2"/>
      </w:pPr>
      <w:r>
        <w:t>Manual Payments Upload Process</w:t>
      </w:r>
    </w:p>
    <w:p w14:paraId="450ACCE2" w14:textId="52C512F6" w:rsidR="003F4A4F" w:rsidRDefault="003F4A4F" w:rsidP="00735D39">
      <w:pPr>
        <w:pStyle w:val="NoSpacing"/>
        <w:numPr>
          <w:ilvl w:val="0"/>
          <w:numId w:val="3"/>
        </w:numPr>
        <w:jc w:val="both"/>
      </w:pPr>
      <w:r>
        <w:t>Due to the coronavirus outbreak, council staff are working away from the main office buildings so have restricted access to gain the required wet signatures for the control sheets relating to spreadsheet uploads.   In response to this we have agreed a temporary adjusted policy:</w:t>
      </w:r>
    </w:p>
    <w:p w14:paraId="219EBDC1" w14:textId="77777777" w:rsidR="003F4A4F" w:rsidRPr="003F4A4F" w:rsidRDefault="003F4A4F" w:rsidP="00735D39">
      <w:pPr>
        <w:pStyle w:val="NoSpacing"/>
        <w:ind w:left="720"/>
        <w:jc w:val="both"/>
      </w:pPr>
    </w:p>
    <w:p w14:paraId="4D9A4883" w14:textId="4E403B96" w:rsidR="003F4A4F" w:rsidRDefault="003F4A4F" w:rsidP="00735D39">
      <w:pPr>
        <w:pStyle w:val="NoSpacing"/>
        <w:ind w:left="720"/>
        <w:jc w:val="both"/>
      </w:pPr>
      <w:r>
        <w:t xml:space="preserve">Users will provide the following: </w:t>
      </w:r>
    </w:p>
    <w:p w14:paraId="63E9AE75" w14:textId="77777777" w:rsidR="003F4A4F" w:rsidRDefault="003F4A4F" w:rsidP="00735D39">
      <w:pPr>
        <w:pStyle w:val="NoSpacing"/>
        <w:ind w:left="720"/>
        <w:jc w:val="both"/>
      </w:pPr>
    </w:p>
    <w:p w14:paraId="58EBDCCD" w14:textId="7EA03A4E" w:rsidR="003F4A4F" w:rsidRDefault="003F4A4F" w:rsidP="00735D39">
      <w:pPr>
        <w:pStyle w:val="NoSpacing"/>
        <w:ind w:left="720"/>
        <w:jc w:val="both"/>
      </w:pPr>
      <w:r>
        <w:t>An email submitting the request will include:</w:t>
      </w:r>
    </w:p>
    <w:p w14:paraId="6B827A90" w14:textId="77777777" w:rsidR="003F4A4F" w:rsidRDefault="003F4A4F" w:rsidP="00735D39">
      <w:pPr>
        <w:pStyle w:val="NoSpacing"/>
        <w:numPr>
          <w:ilvl w:val="0"/>
          <w:numId w:val="6"/>
        </w:numPr>
        <w:jc w:val="both"/>
      </w:pPr>
      <w:r>
        <w:t>The usual upload template spreadsheet</w:t>
      </w:r>
    </w:p>
    <w:p w14:paraId="07A4DB34" w14:textId="77777777" w:rsidR="003F4A4F" w:rsidRDefault="003F4A4F" w:rsidP="00735D39">
      <w:pPr>
        <w:pStyle w:val="NoSpacing"/>
        <w:numPr>
          <w:ilvl w:val="0"/>
          <w:numId w:val="6"/>
        </w:numPr>
        <w:jc w:val="both"/>
      </w:pPr>
      <w:r>
        <w:t xml:space="preserve">The usual control sheet detailing the values and number of lines count.  This should detail the names of the users as normal but wet signatures will not be required. </w:t>
      </w:r>
    </w:p>
    <w:p w14:paraId="5A7A1B27" w14:textId="77777777" w:rsidR="003F4A4F" w:rsidRDefault="003F4A4F" w:rsidP="00735D39">
      <w:pPr>
        <w:pStyle w:val="NoSpacing"/>
        <w:numPr>
          <w:ilvl w:val="0"/>
          <w:numId w:val="6"/>
        </w:numPr>
        <w:jc w:val="both"/>
      </w:pPr>
      <w:r>
        <w:t xml:space="preserve">An additional email from the authorised signatures own email account (@barnet.gov.uk address) titled: “Payment Upload Approved”.   This email should state the name of the upload, the value and the total lines count. </w:t>
      </w:r>
    </w:p>
    <w:p w14:paraId="19708907" w14:textId="77777777" w:rsidR="003F4A4F" w:rsidRDefault="003F4A4F" w:rsidP="00735D39">
      <w:pPr>
        <w:pStyle w:val="NoSpacing"/>
        <w:ind w:left="720"/>
        <w:jc w:val="both"/>
      </w:pPr>
    </w:p>
    <w:p w14:paraId="07B4D657" w14:textId="71092A74" w:rsidR="003F4A4F" w:rsidRDefault="003F4A4F" w:rsidP="00735D39">
      <w:pPr>
        <w:pStyle w:val="NoSpacing"/>
        <w:ind w:left="720"/>
        <w:jc w:val="both"/>
      </w:pPr>
      <w:r>
        <w:t xml:space="preserve">The 3 documents should be reconciled back to match. In the case that a submission does not meet these criteria, it will be rejected back to the initial user for compliance to this policy. </w:t>
      </w:r>
    </w:p>
    <w:p w14:paraId="67D5F0A5" w14:textId="1F2F3290" w:rsidR="003F4A4F" w:rsidRDefault="003F4A4F" w:rsidP="003F4A4F">
      <w:pPr>
        <w:jc w:val="both"/>
        <w:rPr>
          <w:b/>
          <w:bCs/>
        </w:rPr>
      </w:pPr>
    </w:p>
    <w:p w14:paraId="70B382B8" w14:textId="7600FE94" w:rsidR="00E15EF3" w:rsidRDefault="00E15EF3" w:rsidP="003F4A4F">
      <w:pPr>
        <w:jc w:val="both"/>
        <w:rPr>
          <w:b/>
          <w:bCs/>
        </w:rPr>
      </w:pPr>
      <w:r>
        <w:rPr>
          <w:b/>
          <w:bCs/>
        </w:rPr>
        <w:t>Supplier E-Form</w:t>
      </w:r>
    </w:p>
    <w:p w14:paraId="7495B68E" w14:textId="7581126C" w:rsidR="00E15EF3" w:rsidRDefault="00E15EF3" w:rsidP="00E15EF3">
      <w:pPr>
        <w:pStyle w:val="ListParagraph"/>
        <w:numPr>
          <w:ilvl w:val="0"/>
          <w:numId w:val="3"/>
        </w:numPr>
        <w:jc w:val="both"/>
      </w:pPr>
      <w:r>
        <w:t xml:space="preserve">Where a physical signature was required on a PDF document outlining the suppliers bank details, due to current circumstances, there is no longer a requirement for this document to be signed. As long as the document is on headed paper, this evidence will suffice. </w:t>
      </w:r>
    </w:p>
    <w:p w14:paraId="5EF4626B" w14:textId="77777777" w:rsidR="00630B54" w:rsidRDefault="00630B54" w:rsidP="003731DF">
      <w:pPr>
        <w:rPr>
          <w:color w:val="FF0000"/>
        </w:rPr>
      </w:pPr>
    </w:p>
    <w:p w14:paraId="44B8648C" w14:textId="44AA8F6F" w:rsidR="003731DF" w:rsidRPr="00B917B9" w:rsidRDefault="003731DF" w:rsidP="003731DF">
      <w:pPr>
        <w:rPr>
          <w:b/>
          <w:bCs/>
          <w:color w:val="FF0000"/>
        </w:rPr>
      </w:pPr>
      <w:r w:rsidRPr="00B917B9">
        <w:rPr>
          <w:b/>
          <w:bCs/>
          <w:color w:val="FF0000"/>
        </w:rPr>
        <w:t xml:space="preserve">As and when changes are </w:t>
      </w:r>
      <w:r w:rsidR="00BF35FF" w:rsidRPr="00B917B9">
        <w:rPr>
          <w:b/>
          <w:bCs/>
          <w:color w:val="FF0000"/>
        </w:rPr>
        <w:t>made,</w:t>
      </w:r>
      <w:r w:rsidRPr="00B917B9">
        <w:rPr>
          <w:b/>
          <w:bCs/>
          <w:color w:val="FF0000"/>
        </w:rPr>
        <w:t xml:space="preserve"> this section</w:t>
      </w:r>
      <w:r w:rsidR="00BF35FF" w:rsidRPr="00B917B9">
        <w:rPr>
          <w:b/>
          <w:bCs/>
          <w:color w:val="FF0000"/>
        </w:rPr>
        <w:t xml:space="preserve"> will be updated</w:t>
      </w:r>
      <w:r w:rsidRPr="00B917B9">
        <w:rPr>
          <w:b/>
          <w:bCs/>
          <w:color w:val="FF0000"/>
        </w:rPr>
        <w:t>.</w:t>
      </w:r>
    </w:p>
    <w:p w14:paraId="70F634D6" w14:textId="77777777" w:rsidR="003731DF" w:rsidRDefault="003731DF"/>
    <w:sectPr w:rsidR="003731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A8F5A" w14:textId="77777777" w:rsidR="00A86865" w:rsidRDefault="00A86865" w:rsidP="005A0554">
      <w:r>
        <w:separator/>
      </w:r>
    </w:p>
  </w:endnote>
  <w:endnote w:type="continuationSeparator" w:id="0">
    <w:p w14:paraId="40C36C77" w14:textId="77777777" w:rsidR="00A86865" w:rsidRDefault="00A86865" w:rsidP="005A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05058" w14:textId="77777777" w:rsidR="00A86865" w:rsidRDefault="00A86865" w:rsidP="005A0554">
      <w:r>
        <w:separator/>
      </w:r>
    </w:p>
  </w:footnote>
  <w:footnote w:type="continuationSeparator" w:id="0">
    <w:p w14:paraId="2E681974" w14:textId="77777777" w:rsidR="00A86865" w:rsidRDefault="00A86865" w:rsidP="005A0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0E6C"/>
    <w:multiLevelType w:val="hybridMultilevel"/>
    <w:tmpl w:val="FFF05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F23E11"/>
    <w:multiLevelType w:val="hybridMultilevel"/>
    <w:tmpl w:val="9CB4570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D807915"/>
    <w:multiLevelType w:val="hybridMultilevel"/>
    <w:tmpl w:val="E73C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D06813"/>
    <w:multiLevelType w:val="hybridMultilevel"/>
    <w:tmpl w:val="D93430A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2C35390"/>
    <w:multiLevelType w:val="hybridMultilevel"/>
    <w:tmpl w:val="03DA3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1DF"/>
    <w:rsid w:val="00006915"/>
    <w:rsid w:val="00015415"/>
    <w:rsid w:val="000B7B6D"/>
    <w:rsid w:val="0015095A"/>
    <w:rsid w:val="00183980"/>
    <w:rsid w:val="001C3553"/>
    <w:rsid w:val="001D3702"/>
    <w:rsid w:val="001F287F"/>
    <w:rsid w:val="00222800"/>
    <w:rsid w:val="003731DF"/>
    <w:rsid w:val="003C72EF"/>
    <w:rsid w:val="003F4A4F"/>
    <w:rsid w:val="004264D4"/>
    <w:rsid w:val="005A0554"/>
    <w:rsid w:val="005A270A"/>
    <w:rsid w:val="00630B54"/>
    <w:rsid w:val="006B3F4E"/>
    <w:rsid w:val="00735D39"/>
    <w:rsid w:val="00895F23"/>
    <w:rsid w:val="00896493"/>
    <w:rsid w:val="00931A5D"/>
    <w:rsid w:val="00960B47"/>
    <w:rsid w:val="00A112CF"/>
    <w:rsid w:val="00A25655"/>
    <w:rsid w:val="00A323C0"/>
    <w:rsid w:val="00A75D1B"/>
    <w:rsid w:val="00A86865"/>
    <w:rsid w:val="00B77E6D"/>
    <w:rsid w:val="00B87E1A"/>
    <w:rsid w:val="00B917B9"/>
    <w:rsid w:val="00BF35FF"/>
    <w:rsid w:val="00C5504A"/>
    <w:rsid w:val="00C9304E"/>
    <w:rsid w:val="00CA6148"/>
    <w:rsid w:val="00D73145"/>
    <w:rsid w:val="00DA7BA0"/>
    <w:rsid w:val="00DC1AC6"/>
    <w:rsid w:val="00DD5E2B"/>
    <w:rsid w:val="00E15EF3"/>
    <w:rsid w:val="00E35F0B"/>
    <w:rsid w:val="00ED0340"/>
    <w:rsid w:val="00F44737"/>
    <w:rsid w:val="00F70F77"/>
    <w:rsid w:val="00F727FD"/>
    <w:rsid w:val="00F7469B"/>
    <w:rsid w:val="00FD1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AAB4"/>
  <w15:chartTrackingRefBased/>
  <w15:docId w15:val="{85331D3B-84D2-4237-8470-FCE5DF88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31DF"/>
    <w:pPr>
      <w:spacing w:after="0" w:line="240" w:lineRule="auto"/>
    </w:pPr>
    <w:rPr>
      <w:rFonts w:ascii="Calibri" w:hAnsi="Calibri" w:cs="Calibri"/>
    </w:rPr>
  </w:style>
  <w:style w:type="paragraph" w:styleId="Heading1">
    <w:name w:val="heading 1"/>
    <w:basedOn w:val="Normal"/>
    <w:next w:val="Normal"/>
    <w:link w:val="Heading1Char"/>
    <w:uiPriority w:val="9"/>
    <w:qFormat/>
    <w:rsid w:val="00BF35FF"/>
    <w:pPr>
      <w:keepNext/>
      <w:outlineLvl w:val="0"/>
    </w:pPr>
    <w:rPr>
      <w:b/>
      <w:bCs/>
    </w:rPr>
  </w:style>
  <w:style w:type="paragraph" w:styleId="Heading2">
    <w:name w:val="heading 2"/>
    <w:basedOn w:val="Normal"/>
    <w:next w:val="Normal"/>
    <w:link w:val="Heading2Char"/>
    <w:uiPriority w:val="9"/>
    <w:unhideWhenUsed/>
    <w:qFormat/>
    <w:rsid w:val="003F4A4F"/>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1DF"/>
    <w:pPr>
      <w:ind w:left="720"/>
    </w:pPr>
  </w:style>
  <w:style w:type="character" w:customStyle="1" w:styleId="Heading1Char">
    <w:name w:val="Heading 1 Char"/>
    <w:basedOn w:val="DefaultParagraphFont"/>
    <w:link w:val="Heading1"/>
    <w:uiPriority w:val="9"/>
    <w:rsid w:val="00BF35FF"/>
    <w:rPr>
      <w:rFonts w:ascii="Calibri" w:hAnsi="Calibri" w:cs="Calibri"/>
      <w:b/>
      <w:bCs/>
    </w:rPr>
  </w:style>
  <w:style w:type="table" w:styleId="TableGrid">
    <w:name w:val="Table Grid"/>
    <w:basedOn w:val="TableNormal"/>
    <w:uiPriority w:val="39"/>
    <w:rsid w:val="00222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1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D4A"/>
    <w:rPr>
      <w:rFonts w:ascii="Segoe UI" w:hAnsi="Segoe UI" w:cs="Segoe UI"/>
      <w:sz w:val="18"/>
      <w:szCs w:val="18"/>
    </w:rPr>
  </w:style>
  <w:style w:type="paragraph" w:styleId="Header">
    <w:name w:val="header"/>
    <w:basedOn w:val="Normal"/>
    <w:link w:val="HeaderChar"/>
    <w:uiPriority w:val="99"/>
    <w:unhideWhenUsed/>
    <w:rsid w:val="005A0554"/>
    <w:pPr>
      <w:tabs>
        <w:tab w:val="center" w:pos="4513"/>
        <w:tab w:val="right" w:pos="9026"/>
      </w:tabs>
    </w:pPr>
  </w:style>
  <w:style w:type="character" w:customStyle="1" w:styleId="HeaderChar">
    <w:name w:val="Header Char"/>
    <w:basedOn w:val="DefaultParagraphFont"/>
    <w:link w:val="Header"/>
    <w:uiPriority w:val="99"/>
    <w:rsid w:val="005A0554"/>
    <w:rPr>
      <w:rFonts w:ascii="Calibri" w:hAnsi="Calibri" w:cs="Calibri"/>
    </w:rPr>
  </w:style>
  <w:style w:type="paragraph" w:styleId="Footer">
    <w:name w:val="footer"/>
    <w:basedOn w:val="Normal"/>
    <w:link w:val="FooterChar"/>
    <w:uiPriority w:val="99"/>
    <w:unhideWhenUsed/>
    <w:rsid w:val="005A0554"/>
    <w:pPr>
      <w:tabs>
        <w:tab w:val="center" w:pos="4513"/>
        <w:tab w:val="right" w:pos="9026"/>
      </w:tabs>
    </w:pPr>
  </w:style>
  <w:style w:type="character" w:customStyle="1" w:styleId="FooterChar">
    <w:name w:val="Footer Char"/>
    <w:basedOn w:val="DefaultParagraphFont"/>
    <w:link w:val="Footer"/>
    <w:uiPriority w:val="99"/>
    <w:rsid w:val="005A0554"/>
    <w:rPr>
      <w:rFonts w:ascii="Calibri" w:hAnsi="Calibri" w:cs="Calibri"/>
    </w:rPr>
  </w:style>
  <w:style w:type="character" w:customStyle="1" w:styleId="Heading2Char">
    <w:name w:val="Heading 2 Char"/>
    <w:basedOn w:val="DefaultParagraphFont"/>
    <w:link w:val="Heading2"/>
    <w:uiPriority w:val="9"/>
    <w:rsid w:val="003F4A4F"/>
    <w:rPr>
      <w:rFonts w:ascii="Calibri" w:hAnsi="Calibri" w:cs="Calibri"/>
      <w:b/>
      <w:bCs/>
    </w:rPr>
  </w:style>
  <w:style w:type="paragraph" w:styleId="NoSpacing">
    <w:name w:val="No Spacing"/>
    <w:uiPriority w:val="1"/>
    <w:qFormat/>
    <w:rsid w:val="003F4A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418986">
      <w:bodyDiv w:val="1"/>
      <w:marLeft w:val="0"/>
      <w:marRight w:val="0"/>
      <w:marTop w:val="0"/>
      <w:marBottom w:val="0"/>
      <w:divBdr>
        <w:top w:val="none" w:sz="0" w:space="0" w:color="auto"/>
        <w:left w:val="none" w:sz="0" w:space="0" w:color="auto"/>
        <w:bottom w:val="none" w:sz="0" w:space="0" w:color="auto"/>
        <w:right w:val="none" w:sz="0" w:space="0" w:color="auto"/>
      </w:divBdr>
    </w:div>
    <w:div w:id="137862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9515F-4C6B-44B1-9A87-F419437D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Yakub</dc:creator>
  <cp:keywords/>
  <dc:description/>
  <cp:lastModifiedBy>Wright, Tamara (Communications)</cp:lastModifiedBy>
  <cp:revision>2</cp:revision>
  <dcterms:created xsi:type="dcterms:W3CDTF">2020-04-07T16:02:00Z</dcterms:created>
  <dcterms:modified xsi:type="dcterms:W3CDTF">2020-04-07T16:02:00Z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697143857</vt:i4>
  </property>
  <property fmtid="{D5CDD505-2E9C-101B-9397-08002B2CF9AE}" pid="3" name="_NewReviewCycle">
    <vt:lpwstr/>
  </property>
  <property fmtid="{D5CDD505-2E9C-101B-9397-08002B2CF9AE}" pid="4" name="_EmailSubject">
    <vt:lpwstr>Email to go to Integra users - AP changes</vt:lpwstr>
  </property>
  <property fmtid="{D5CDD505-2E9C-101B-9397-08002B2CF9AE}" pid="5" name="_AuthorEmail">
    <vt:lpwstr>Johnathan.Schroder@barnet.gov.uk</vt:lpwstr>
  </property>
  <property fmtid="{D5CDD505-2E9C-101B-9397-08002B2CF9AE}" pid="6" name="_AuthorEmailDisplayName">
    <vt:lpwstr>Schroder, Johnathan</vt:lpwstr>
  </property>
  <property fmtid="{D5CDD505-2E9C-101B-9397-08002B2CF9AE}" pid="7" name="_PreviousAdHocReviewCycleID">
    <vt:i4>414773678</vt:i4>
  </property>
  <property fmtid="{D5CDD505-2E9C-101B-9397-08002B2CF9AE}" pid="8" name="_ReviewingToolsShownOnce">
    <vt:lpwstr/>
  </property>
</Properties>
</file>