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318" w:tblpY="424"/>
        <w:tblW w:w="9889" w:type="dxa"/>
        <w:tblLook w:val="04A0" w:firstRow="1" w:lastRow="0" w:firstColumn="1" w:lastColumn="0" w:noHBand="0" w:noVBand="1"/>
      </w:tblPr>
      <w:tblGrid>
        <w:gridCol w:w="3085"/>
        <w:gridCol w:w="6804"/>
      </w:tblGrid>
      <w:tr w:rsidR="00AF1166" w:rsidRPr="00222D08" w:rsidTr="00222D08">
        <w:trPr>
          <w:trHeight w:val="1266"/>
        </w:trPr>
        <w:tc>
          <w:tcPr>
            <w:tcW w:w="3085" w:type="dxa"/>
            <w:vAlign w:val="center"/>
          </w:tcPr>
          <w:p w:rsidR="00AF1166" w:rsidRPr="00222D08" w:rsidRDefault="00AF1166" w:rsidP="00222D08">
            <w:pPr>
              <w:rPr>
                <w:rFonts w:ascii="Arial" w:hAnsi="Arial" w:cs="Arial"/>
              </w:rPr>
            </w:pPr>
          </w:p>
        </w:tc>
        <w:tc>
          <w:tcPr>
            <w:tcW w:w="6804" w:type="dxa"/>
            <w:vAlign w:val="center"/>
          </w:tcPr>
          <w:p w:rsidR="00AF1166" w:rsidRPr="00CA6D59" w:rsidRDefault="00237DD3" w:rsidP="00222D08">
            <w:pPr>
              <w:jc w:val="center"/>
              <w:rPr>
                <w:rFonts w:ascii="Arial" w:hAnsi="Arial" w:cs="Arial"/>
                <w:b/>
                <w:noProof/>
                <w:sz w:val="36"/>
                <w:szCs w:val="36"/>
                <w:lang w:eastAsia="en-GB"/>
              </w:rPr>
            </w:pPr>
            <w:r>
              <w:rPr>
                <w:rFonts w:ascii="Arial" w:hAnsi="Arial" w:cs="Arial"/>
                <w:b/>
                <w:noProof/>
                <w:sz w:val="36"/>
                <w:szCs w:val="36"/>
                <w:lang w:eastAsia="en-GB"/>
              </w:rPr>
              <w:t>Health and Well</w:t>
            </w:r>
            <w:r w:rsidR="008D73F4">
              <w:rPr>
                <w:rFonts w:ascii="Arial" w:hAnsi="Arial" w:cs="Arial"/>
                <w:b/>
                <w:noProof/>
                <w:sz w:val="36"/>
                <w:szCs w:val="36"/>
                <w:lang w:eastAsia="en-GB"/>
              </w:rPr>
              <w:t>b</w:t>
            </w:r>
            <w:r>
              <w:rPr>
                <w:rFonts w:ascii="Arial" w:hAnsi="Arial" w:cs="Arial"/>
                <w:b/>
                <w:noProof/>
                <w:sz w:val="36"/>
                <w:szCs w:val="36"/>
                <w:lang w:eastAsia="en-GB"/>
              </w:rPr>
              <w:t>eing Board</w:t>
            </w:r>
          </w:p>
          <w:p w:rsidR="00222D08" w:rsidRPr="00E30A8B" w:rsidRDefault="00222D08" w:rsidP="00E30A8B">
            <w:pPr>
              <w:rPr>
                <w:rFonts w:ascii="Arial" w:hAnsi="Arial" w:cs="Arial"/>
                <w:b/>
                <w:noProof/>
                <w:lang w:eastAsia="en-GB"/>
              </w:rPr>
            </w:pPr>
          </w:p>
          <w:p w:rsidR="00AF1166" w:rsidRDefault="005F7FF7" w:rsidP="00222D08">
            <w:pPr>
              <w:jc w:val="center"/>
              <w:rPr>
                <w:rFonts w:ascii="Arial" w:hAnsi="Arial" w:cs="Arial"/>
                <w:b/>
                <w:noProof/>
                <w:sz w:val="36"/>
                <w:szCs w:val="36"/>
                <w:lang w:eastAsia="en-GB"/>
              </w:rPr>
            </w:pPr>
            <w:r>
              <w:rPr>
                <w:rFonts w:ascii="Arial" w:hAnsi="Arial" w:cs="Arial"/>
                <w:b/>
                <w:noProof/>
                <w:sz w:val="36"/>
                <w:szCs w:val="36"/>
                <w:lang w:eastAsia="en-GB"/>
              </w:rPr>
              <w:t>17 September 2015</w:t>
            </w:r>
          </w:p>
          <w:p w:rsidR="00D714B8" w:rsidRPr="00222D08" w:rsidRDefault="00A5735D" w:rsidP="00D714B8">
            <w:pPr>
              <w:jc w:val="center"/>
              <w:rPr>
                <w:rFonts w:ascii="Arial" w:hAnsi="Arial" w:cs="Arial"/>
                <w:b/>
                <w:sz w:val="36"/>
                <w:szCs w:val="36"/>
              </w:rPr>
            </w:pPr>
            <w:r>
              <w:rPr>
                <w:rFonts w:ascii="Arial" w:hAnsi="Arial" w:cs="Arial"/>
                <w:b/>
                <w:sz w:val="36"/>
                <w:szCs w:val="36"/>
              </w:rPr>
              <w:t xml:space="preserve"> </w:t>
            </w:r>
          </w:p>
        </w:tc>
      </w:tr>
      <w:tr w:rsidR="00AF1166" w:rsidRPr="00222D08" w:rsidTr="00222D08">
        <w:trPr>
          <w:trHeight w:val="824"/>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 xml:space="preserve">Title </w:t>
            </w:r>
          </w:p>
        </w:tc>
        <w:tc>
          <w:tcPr>
            <w:tcW w:w="6804" w:type="dxa"/>
            <w:vAlign w:val="center"/>
          </w:tcPr>
          <w:p w:rsidR="00AF1166" w:rsidRPr="00CA6D59" w:rsidRDefault="00C127CE" w:rsidP="00222D08">
            <w:pPr>
              <w:rPr>
                <w:rFonts w:ascii="Arial" w:hAnsi="Arial" w:cs="Arial"/>
                <w:b/>
                <w:sz w:val="36"/>
                <w:szCs w:val="36"/>
              </w:rPr>
            </w:pPr>
            <w:r>
              <w:rPr>
                <w:rFonts w:ascii="Arial" w:hAnsi="Arial" w:cs="Arial"/>
                <w:b/>
                <w:sz w:val="36"/>
                <w:szCs w:val="36"/>
              </w:rPr>
              <w:t>Health and Wellbeing Board and Partnership Boards Summit Report</w:t>
            </w:r>
          </w:p>
        </w:tc>
      </w:tr>
      <w:tr w:rsidR="00AF1166" w:rsidRPr="00222D08" w:rsidTr="00222D08">
        <w:trPr>
          <w:trHeight w:val="540"/>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Report of</w:t>
            </w:r>
          </w:p>
        </w:tc>
        <w:tc>
          <w:tcPr>
            <w:tcW w:w="6804" w:type="dxa"/>
            <w:vAlign w:val="center"/>
          </w:tcPr>
          <w:p w:rsidR="00AF1166" w:rsidRDefault="00AF1166" w:rsidP="00C127CE">
            <w:pPr>
              <w:rPr>
                <w:rFonts w:ascii="Arial" w:hAnsi="Arial" w:cs="Arial"/>
                <w:bCs/>
                <w:sz w:val="24"/>
                <w:szCs w:val="24"/>
              </w:rPr>
            </w:pPr>
          </w:p>
          <w:p w:rsidR="00D130A1" w:rsidRPr="005D4AFE" w:rsidRDefault="007E4DB7" w:rsidP="00715103">
            <w:pPr>
              <w:rPr>
                <w:rFonts w:ascii="Arial" w:hAnsi="Arial" w:cs="Arial"/>
                <w:i/>
                <w:color w:val="4F81BD" w:themeColor="accent1"/>
                <w:sz w:val="28"/>
                <w:szCs w:val="28"/>
              </w:rPr>
            </w:pPr>
            <w:r>
              <w:rPr>
                <w:rFonts w:ascii="Arial" w:hAnsi="Arial" w:cs="Arial"/>
                <w:bCs/>
                <w:sz w:val="24"/>
                <w:szCs w:val="24"/>
              </w:rPr>
              <w:t>Adults and Communities Director</w:t>
            </w:r>
          </w:p>
        </w:tc>
      </w:tr>
      <w:tr w:rsidR="00AF1166" w:rsidRPr="00222D08" w:rsidTr="00222D08">
        <w:trPr>
          <w:trHeight w:val="540"/>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Wards</w:t>
            </w:r>
          </w:p>
        </w:tc>
        <w:tc>
          <w:tcPr>
            <w:tcW w:w="6804" w:type="dxa"/>
            <w:vAlign w:val="center"/>
          </w:tcPr>
          <w:p w:rsidR="00AF1166" w:rsidRPr="005D4AFE" w:rsidRDefault="00C127CE" w:rsidP="00B82277">
            <w:pPr>
              <w:rPr>
                <w:rFonts w:ascii="Arial" w:hAnsi="Arial" w:cs="Arial"/>
                <w:i/>
                <w:color w:val="4F81BD" w:themeColor="accent1"/>
                <w:sz w:val="28"/>
                <w:szCs w:val="28"/>
              </w:rPr>
            </w:pPr>
            <w:r>
              <w:rPr>
                <w:rFonts w:ascii="Arial" w:hAnsi="Arial" w:cs="Arial"/>
                <w:sz w:val="24"/>
                <w:szCs w:val="24"/>
              </w:rPr>
              <w:t>All</w:t>
            </w:r>
          </w:p>
        </w:tc>
      </w:tr>
      <w:tr w:rsidR="00AF1166" w:rsidRPr="00222D08" w:rsidTr="00222D08">
        <w:trPr>
          <w:trHeight w:val="781"/>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Date added to Forward Plan</w:t>
            </w:r>
          </w:p>
        </w:tc>
        <w:tc>
          <w:tcPr>
            <w:tcW w:w="6804" w:type="dxa"/>
            <w:vAlign w:val="center"/>
          </w:tcPr>
          <w:p w:rsidR="00AF1166" w:rsidRPr="005D4AFE" w:rsidRDefault="00C127CE" w:rsidP="00E306BE">
            <w:pPr>
              <w:rPr>
                <w:rFonts w:ascii="Arial" w:hAnsi="Arial" w:cs="Arial"/>
                <w:i/>
                <w:color w:val="4F81BD" w:themeColor="accent1"/>
                <w:sz w:val="24"/>
                <w:szCs w:val="24"/>
              </w:rPr>
            </w:pPr>
            <w:r>
              <w:rPr>
                <w:rFonts w:ascii="Arial" w:hAnsi="Arial" w:cs="Arial"/>
                <w:sz w:val="24"/>
                <w:szCs w:val="24"/>
              </w:rPr>
              <w:t>July 2015</w:t>
            </w:r>
          </w:p>
        </w:tc>
      </w:tr>
      <w:tr w:rsidR="00AF1166" w:rsidRPr="00222D08" w:rsidTr="00222D08">
        <w:trPr>
          <w:trHeight w:val="540"/>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Status</w:t>
            </w:r>
          </w:p>
        </w:tc>
        <w:tc>
          <w:tcPr>
            <w:tcW w:w="6804" w:type="dxa"/>
            <w:vAlign w:val="center"/>
          </w:tcPr>
          <w:p w:rsidR="00071039" w:rsidRPr="005D4AFE" w:rsidRDefault="00C127CE" w:rsidP="00DF2AA9">
            <w:pPr>
              <w:rPr>
                <w:rFonts w:ascii="Arial" w:hAnsi="Arial" w:cs="Arial"/>
                <w:color w:val="4F81BD" w:themeColor="accent1"/>
                <w:sz w:val="28"/>
              </w:rPr>
            </w:pPr>
            <w:r>
              <w:rPr>
                <w:rFonts w:ascii="Arial" w:hAnsi="Arial" w:cs="Arial"/>
                <w:sz w:val="24"/>
              </w:rPr>
              <w:t>Public</w:t>
            </w:r>
          </w:p>
        </w:tc>
      </w:tr>
      <w:tr w:rsidR="00AF1166" w:rsidRPr="00222D08" w:rsidTr="00222D08">
        <w:trPr>
          <w:trHeight w:val="540"/>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 xml:space="preserve">Enclosures </w:t>
            </w:r>
            <w:r w:rsidR="00222D08" w:rsidRPr="00222D08">
              <w:rPr>
                <w:rFonts w:ascii="Arial" w:hAnsi="Arial" w:cs="Arial"/>
                <w:sz w:val="28"/>
              </w:rPr>
              <w:t xml:space="preserve">                        </w:t>
            </w:r>
          </w:p>
        </w:tc>
        <w:tc>
          <w:tcPr>
            <w:tcW w:w="6804" w:type="dxa"/>
            <w:vAlign w:val="center"/>
          </w:tcPr>
          <w:p w:rsidR="00AF1166" w:rsidRPr="005D4AFE" w:rsidRDefault="00715103" w:rsidP="00FF2B7B">
            <w:pPr>
              <w:rPr>
                <w:rFonts w:ascii="Arial" w:hAnsi="Arial" w:cs="Arial"/>
                <w:i/>
                <w:color w:val="4F81BD" w:themeColor="accent1"/>
                <w:sz w:val="28"/>
              </w:rPr>
            </w:pPr>
            <w:r>
              <w:rPr>
                <w:rFonts w:ascii="Arial" w:hAnsi="Arial" w:cs="Arial"/>
                <w:sz w:val="24"/>
                <w:szCs w:val="24"/>
              </w:rPr>
              <w:t xml:space="preserve">Appendix One - </w:t>
            </w:r>
            <w:r w:rsidR="00C127CE">
              <w:rPr>
                <w:rFonts w:ascii="Arial" w:hAnsi="Arial" w:cs="Arial"/>
                <w:sz w:val="24"/>
                <w:szCs w:val="24"/>
              </w:rPr>
              <w:t>Health and Wellbeing Board and Partnership Boards Summit Report</w:t>
            </w:r>
          </w:p>
        </w:tc>
      </w:tr>
      <w:tr w:rsidR="00AF1166" w:rsidRPr="00222D08" w:rsidTr="00222D08">
        <w:trPr>
          <w:trHeight w:val="1490"/>
        </w:trPr>
        <w:tc>
          <w:tcPr>
            <w:tcW w:w="3085" w:type="dxa"/>
            <w:vAlign w:val="center"/>
          </w:tcPr>
          <w:p w:rsidR="00AF1166" w:rsidRPr="00222D08" w:rsidRDefault="00AF1166" w:rsidP="00DF2AA9">
            <w:pPr>
              <w:jc w:val="right"/>
              <w:rPr>
                <w:rFonts w:ascii="Arial" w:hAnsi="Arial" w:cs="Arial"/>
                <w:b/>
                <w:sz w:val="24"/>
                <w:szCs w:val="24"/>
              </w:rPr>
            </w:pPr>
            <w:r w:rsidRPr="00222D08">
              <w:rPr>
                <w:rFonts w:ascii="Arial" w:hAnsi="Arial" w:cs="Arial"/>
                <w:b/>
                <w:sz w:val="24"/>
                <w:szCs w:val="24"/>
              </w:rPr>
              <w:t xml:space="preserve">Officer </w:t>
            </w:r>
            <w:r w:rsidR="00A87DAB" w:rsidRPr="00222D08">
              <w:rPr>
                <w:rFonts w:ascii="Arial" w:hAnsi="Arial" w:cs="Arial"/>
                <w:b/>
                <w:sz w:val="24"/>
                <w:szCs w:val="24"/>
              </w:rPr>
              <w:t>Contact</w:t>
            </w:r>
            <w:r w:rsidR="00222D08" w:rsidRPr="00222D08">
              <w:rPr>
                <w:rFonts w:ascii="Arial" w:hAnsi="Arial" w:cs="Arial"/>
                <w:b/>
                <w:sz w:val="24"/>
                <w:szCs w:val="24"/>
              </w:rPr>
              <w:t xml:space="preserve"> Details</w:t>
            </w:r>
            <w:r w:rsidR="00A87DAB" w:rsidRPr="00222D08">
              <w:rPr>
                <w:rFonts w:ascii="Arial" w:hAnsi="Arial" w:cs="Arial"/>
                <w:b/>
                <w:sz w:val="24"/>
                <w:szCs w:val="24"/>
              </w:rPr>
              <w:t xml:space="preserve"> </w:t>
            </w:r>
          </w:p>
        </w:tc>
        <w:tc>
          <w:tcPr>
            <w:tcW w:w="6804" w:type="dxa"/>
            <w:vAlign w:val="center"/>
          </w:tcPr>
          <w:p w:rsidR="00AF1166" w:rsidRDefault="00C127CE" w:rsidP="00222D08">
            <w:pPr>
              <w:rPr>
                <w:rFonts w:ascii="Arial" w:hAnsi="Arial" w:cs="Arial"/>
                <w:sz w:val="24"/>
                <w:szCs w:val="24"/>
              </w:rPr>
            </w:pPr>
            <w:r>
              <w:rPr>
                <w:rFonts w:ascii="Arial" w:hAnsi="Arial" w:cs="Arial"/>
                <w:sz w:val="24"/>
                <w:szCs w:val="24"/>
              </w:rPr>
              <w:t>Hannah Ufland, Partnership Boards Officer, Adults and Communities</w:t>
            </w:r>
          </w:p>
          <w:p w:rsidR="00C127CE" w:rsidRDefault="00615B43" w:rsidP="00222D08">
            <w:pPr>
              <w:rPr>
                <w:rFonts w:ascii="Arial" w:hAnsi="Arial" w:cs="Arial"/>
                <w:sz w:val="24"/>
                <w:szCs w:val="24"/>
              </w:rPr>
            </w:pPr>
            <w:hyperlink r:id="rId9" w:history="1">
              <w:r w:rsidR="00C127CE" w:rsidRPr="000C637F">
                <w:rPr>
                  <w:rStyle w:val="Hyperlink"/>
                  <w:rFonts w:ascii="Arial" w:hAnsi="Arial" w:cs="Arial"/>
                  <w:sz w:val="24"/>
                  <w:szCs w:val="24"/>
                </w:rPr>
                <w:t>hannah.ufland@barnet.gov.uk</w:t>
              </w:r>
            </w:hyperlink>
          </w:p>
          <w:p w:rsidR="00C127CE" w:rsidRDefault="00C127CE" w:rsidP="00222D08">
            <w:pPr>
              <w:rPr>
                <w:rFonts w:ascii="Arial" w:hAnsi="Arial" w:cs="Arial"/>
                <w:sz w:val="24"/>
                <w:szCs w:val="24"/>
              </w:rPr>
            </w:pPr>
            <w:r>
              <w:rPr>
                <w:rFonts w:ascii="Arial" w:hAnsi="Arial" w:cs="Arial"/>
                <w:sz w:val="24"/>
                <w:szCs w:val="24"/>
              </w:rPr>
              <w:t>020 8359 4712</w:t>
            </w:r>
          </w:p>
          <w:p w:rsidR="00C127CE" w:rsidRDefault="00C127CE" w:rsidP="00222D08">
            <w:pPr>
              <w:rPr>
                <w:rFonts w:ascii="Arial" w:hAnsi="Arial" w:cs="Arial"/>
                <w:sz w:val="24"/>
                <w:szCs w:val="24"/>
              </w:rPr>
            </w:pPr>
            <w:r>
              <w:rPr>
                <w:rFonts w:ascii="Arial" w:hAnsi="Arial" w:cs="Arial"/>
                <w:sz w:val="24"/>
                <w:szCs w:val="24"/>
              </w:rPr>
              <w:t>Zoe Garbett, Commissioning Lead-Health and Wellbeing</w:t>
            </w:r>
          </w:p>
          <w:p w:rsidR="00C127CE" w:rsidRDefault="00615B43" w:rsidP="00222D08">
            <w:pPr>
              <w:rPr>
                <w:rFonts w:ascii="Arial" w:hAnsi="Arial" w:cs="Arial"/>
                <w:sz w:val="24"/>
                <w:szCs w:val="24"/>
              </w:rPr>
            </w:pPr>
            <w:hyperlink r:id="rId10" w:history="1">
              <w:r w:rsidR="00C127CE" w:rsidRPr="000C637F">
                <w:rPr>
                  <w:rStyle w:val="Hyperlink"/>
                  <w:rFonts w:ascii="Arial" w:hAnsi="Arial" w:cs="Arial"/>
                  <w:sz w:val="24"/>
                  <w:szCs w:val="24"/>
                </w:rPr>
                <w:t>Zoe.garbett@barnet.gov.uk</w:t>
              </w:r>
            </w:hyperlink>
          </w:p>
          <w:p w:rsidR="00C127CE" w:rsidRPr="00222D08" w:rsidRDefault="00C127CE" w:rsidP="00222D08">
            <w:pPr>
              <w:rPr>
                <w:rFonts w:ascii="Arial" w:hAnsi="Arial" w:cs="Arial"/>
                <w:b/>
                <w:sz w:val="28"/>
              </w:rPr>
            </w:pPr>
            <w:r>
              <w:rPr>
                <w:rFonts w:ascii="Arial" w:hAnsi="Arial" w:cs="Arial"/>
                <w:sz w:val="24"/>
                <w:szCs w:val="24"/>
              </w:rPr>
              <w:t>020 8359 3478</w:t>
            </w:r>
          </w:p>
        </w:tc>
      </w:tr>
    </w:tbl>
    <w:p w:rsidR="00AF1166" w:rsidRPr="00222D08" w:rsidRDefault="00AF1166" w:rsidP="00222D08">
      <w:pPr>
        <w:spacing w:line="240" w:lineRule="auto"/>
        <w:rPr>
          <w:rFonts w:ascii="Arial" w:hAnsi="Arial" w:cs="Arial"/>
        </w:rPr>
      </w:pPr>
    </w:p>
    <w:tbl>
      <w:tblPr>
        <w:tblStyle w:val="TableGrid"/>
        <w:tblW w:w="9924" w:type="dxa"/>
        <w:tblInd w:w="-318" w:type="dxa"/>
        <w:tblLook w:val="04A0" w:firstRow="1" w:lastRow="0" w:firstColumn="1" w:lastColumn="0" w:noHBand="0" w:noVBand="1"/>
      </w:tblPr>
      <w:tblGrid>
        <w:gridCol w:w="9924"/>
      </w:tblGrid>
      <w:tr w:rsidR="00AF1166" w:rsidRPr="00222D08" w:rsidTr="000334C2">
        <w:tc>
          <w:tcPr>
            <w:tcW w:w="9924" w:type="dxa"/>
          </w:tcPr>
          <w:p w:rsidR="00AF1166" w:rsidRPr="00222D08" w:rsidRDefault="00AF1166" w:rsidP="00222D08">
            <w:pPr>
              <w:jc w:val="center"/>
              <w:rPr>
                <w:rFonts w:ascii="Arial" w:hAnsi="Arial" w:cs="Arial"/>
                <w:b/>
              </w:rPr>
            </w:pPr>
            <w:r w:rsidRPr="00222D08">
              <w:rPr>
                <w:rFonts w:ascii="Arial" w:hAnsi="Arial" w:cs="Arial"/>
                <w:b/>
                <w:sz w:val="36"/>
              </w:rPr>
              <w:t>Summary</w:t>
            </w:r>
          </w:p>
        </w:tc>
      </w:tr>
      <w:tr w:rsidR="00AF1166" w:rsidRPr="00222D08" w:rsidTr="00E30A8B">
        <w:trPr>
          <w:trHeight w:val="716"/>
        </w:trPr>
        <w:tc>
          <w:tcPr>
            <w:tcW w:w="9924" w:type="dxa"/>
          </w:tcPr>
          <w:p w:rsidR="00C127CE" w:rsidRDefault="00C127CE" w:rsidP="00A5735D">
            <w:pPr>
              <w:jc w:val="both"/>
              <w:rPr>
                <w:rFonts w:ascii="Arial" w:hAnsi="Arial" w:cs="Arial"/>
                <w:sz w:val="24"/>
                <w:szCs w:val="24"/>
              </w:rPr>
            </w:pPr>
            <w:r>
              <w:rPr>
                <w:rFonts w:ascii="Arial" w:hAnsi="Arial" w:cs="Arial"/>
                <w:sz w:val="24"/>
                <w:szCs w:val="24"/>
              </w:rPr>
              <w:t xml:space="preserve">This report provides an overview of the Health and Wellbeing Board and Partnership Boards Summit held on Thursday 9 July </w:t>
            </w:r>
            <w:r w:rsidR="005F7FF7">
              <w:rPr>
                <w:rFonts w:ascii="Arial" w:hAnsi="Arial" w:cs="Arial"/>
                <w:sz w:val="24"/>
                <w:szCs w:val="24"/>
              </w:rPr>
              <w:t>2015</w:t>
            </w:r>
            <w:r>
              <w:rPr>
                <w:rFonts w:ascii="Arial" w:hAnsi="Arial" w:cs="Arial"/>
                <w:sz w:val="24"/>
                <w:szCs w:val="24"/>
              </w:rPr>
              <w:t>.</w:t>
            </w:r>
          </w:p>
          <w:p w:rsidR="00D130A1" w:rsidRDefault="00D130A1" w:rsidP="00A5735D">
            <w:pPr>
              <w:jc w:val="both"/>
              <w:rPr>
                <w:rFonts w:ascii="Arial" w:hAnsi="Arial" w:cs="Arial"/>
                <w:sz w:val="24"/>
                <w:szCs w:val="24"/>
              </w:rPr>
            </w:pPr>
          </w:p>
          <w:p w:rsidR="00D130A1" w:rsidRDefault="00D5262B" w:rsidP="00A5735D">
            <w:pPr>
              <w:jc w:val="both"/>
              <w:rPr>
                <w:rFonts w:ascii="Arial" w:hAnsi="Arial" w:cs="Arial"/>
                <w:sz w:val="24"/>
                <w:szCs w:val="24"/>
              </w:rPr>
            </w:pPr>
            <w:r>
              <w:rPr>
                <w:rFonts w:ascii="Arial" w:hAnsi="Arial" w:cs="Arial"/>
                <w:sz w:val="24"/>
                <w:szCs w:val="24"/>
              </w:rPr>
              <w:t xml:space="preserve">The report gives key details </w:t>
            </w:r>
            <w:r w:rsidR="00D130A1">
              <w:rPr>
                <w:rFonts w:ascii="Arial" w:hAnsi="Arial" w:cs="Arial"/>
                <w:sz w:val="24"/>
                <w:szCs w:val="24"/>
              </w:rPr>
              <w:t xml:space="preserve">about the main agenda items discussed at the Summit - </w:t>
            </w:r>
            <w:r>
              <w:rPr>
                <w:rFonts w:ascii="Arial" w:hAnsi="Arial" w:cs="Arial"/>
                <w:sz w:val="24"/>
                <w:szCs w:val="24"/>
              </w:rPr>
              <w:t xml:space="preserve"> </w:t>
            </w:r>
          </w:p>
          <w:p w:rsidR="00D5262B" w:rsidRDefault="00D130A1" w:rsidP="001F3F98">
            <w:pPr>
              <w:pStyle w:val="ListParagraph"/>
              <w:numPr>
                <w:ilvl w:val="0"/>
                <w:numId w:val="32"/>
              </w:numPr>
              <w:jc w:val="both"/>
              <w:rPr>
                <w:rFonts w:ascii="Arial" w:hAnsi="Arial" w:cs="Arial"/>
                <w:sz w:val="24"/>
                <w:szCs w:val="24"/>
              </w:rPr>
            </w:pPr>
            <w:r>
              <w:rPr>
                <w:rFonts w:ascii="Arial" w:hAnsi="Arial" w:cs="Arial"/>
                <w:sz w:val="24"/>
                <w:szCs w:val="24"/>
              </w:rPr>
              <w:t>T</w:t>
            </w:r>
            <w:r w:rsidR="00D5262B" w:rsidRPr="001F3F98">
              <w:rPr>
                <w:rFonts w:ascii="Arial" w:hAnsi="Arial" w:cs="Arial"/>
                <w:sz w:val="24"/>
                <w:szCs w:val="24"/>
              </w:rPr>
              <w:t xml:space="preserve">he information presented on the Joint Strategic Needs Assessment </w:t>
            </w:r>
            <w:r w:rsidRPr="001F3F98">
              <w:rPr>
                <w:rFonts w:ascii="Arial" w:hAnsi="Arial" w:cs="Arial"/>
                <w:sz w:val="24"/>
                <w:szCs w:val="24"/>
              </w:rPr>
              <w:t xml:space="preserve">(JSNA) </w:t>
            </w:r>
            <w:r w:rsidR="00D5262B" w:rsidRPr="001F3F98">
              <w:rPr>
                <w:rFonts w:ascii="Arial" w:hAnsi="Arial" w:cs="Arial"/>
                <w:sz w:val="24"/>
                <w:szCs w:val="24"/>
              </w:rPr>
              <w:t xml:space="preserve">and the engagement work completed </w:t>
            </w:r>
            <w:r w:rsidR="005F7FF7" w:rsidRPr="001F3F98">
              <w:rPr>
                <w:rFonts w:ascii="Arial" w:hAnsi="Arial" w:cs="Arial"/>
                <w:sz w:val="24"/>
                <w:szCs w:val="24"/>
              </w:rPr>
              <w:t>following</w:t>
            </w:r>
            <w:r w:rsidR="00D5262B" w:rsidRPr="001F3F98">
              <w:rPr>
                <w:rFonts w:ascii="Arial" w:hAnsi="Arial" w:cs="Arial"/>
                <w:sz w:val="24"/>
                <w:szCs w:val="24"/>
              </w:rPr>
              <w:t xml:space="preserve"> this.</w:t>
            </w:r>
          </w:p>
          <w:p w:rsidR="00D130A1" w:rsidRDefault="00D130A1" w:rsidP="001F3F98">
            <w:pPr>
              <w:pStyle w:val="ListParagraph"/>
              <w:numPr>
                <w:ilvl w:val="0"/>
                <w:numId w:val="32"/>
              </w:numPr>
              <w:jc w:val="both"/>
              <w:rPr>
                <w:rFonts w:ascii="Arial" w:hAnsi="Arial" w:cs="Arial"/>
                <w:sz w:val="24"/>
                <w:szCs w:val="24"/>
              </w:rPr>
            </w:pPr>
            <w:r>
              <w:rPr>
                <w:rFonts w:ascii="Arial" w:hAnsi="Arial" w:cs="Arial"/>
                <w:sz w:val="24"/>
                <w:szCs w:val="24"/>
              </w:rPr>
              <w:t xml:space="preserve">The </w:t>
            </w:r>
            <w:r w:rsidR="00715103">
              <w:rPr>
                <w:rFonts w:ascii="Arial" w:hAnsi="Arial" w:cs="Arial"/>
                <w:sz w:val="24"/>
                <w:szCs w:val="24"/>
              </w:rPr>
              <w:t xml:space="preserve">Joint </w:t>
            </w:r>
            <w:r>
              <w:rPr>
                <w:rFonts w:ascii="Arial" w:hAnsi="Arial" w:cs="Arial"/>
                <w:sz w:val="24"/>
                <w:szCs w:val="24"/>
              </w:rPr>
              <w:t>Health and Wellbeing Strategy consultation including the participant vote on the priorities for the Strategy and suggestions of additional priorities participants would like to see.</w:t>
            </w:r>
          </w:p>
          <w:p w:rsidR="00057581" w:rsidRPr="001E43F8" w:rsidRDefault="00D130A1" w:rsidP="00D130A1">
            <w:pPr>
              <w:pStyle w:val="ListParagraph"/>
              <w:numPr>
                <w:ilvl w:val="0"/>
                <w:numId w:val="32"/>
              </w:numPr>
              <w:jc w:val="both"/>
              <w:rPr>
                <w:rFonts w:ascii="Arial" w:hAnsi="Arial" w:cs="Arial"/>
                <w:sz w:val="24"/>
                <w:szCs w:val="24"/>
              </w:rPr>
            </w:pPr>
            <w:r>
              <w:rPr>
                <w:rFonts w:ascii="Arial" w:hAnsi="Arial" w:cs="Arial"/>
                <w:sz w:val="24"/>
                <w:szCs w:val="24"/>
              </w:rPr>
              <w:t>Designing the future of partnership engagement and the feedback from participants about what they would like to see included in a future model design.</w:t>
            </w:r>
          </w:p>
        </w:tc>
      </w:tr>
    </w:tbl>
    <w:p w:rsidR="001E43F8" w:rsidRPr="00222D08" w:rsidRDefault="001E43F8" w:rsidP="00222D08">
      <w:pPr>
        <w:spacing w:line="240" w:lineRule="auto"/>
        <w:rPr>
          <w:rFonts w:ascii="Arial" w:hAnsi="Arial" w:cs="Arial"/>
        </w:rPr>
      </w:pPr>
    </w:p>
    <w:tbl>
      <w:tblPr>
        <w:tblStyle w:val="TableGrid"/>
        <w:tblW w:w="9924" w:type="dxa"/>
        <w:tblInd w:w="-318" w:type="dxa"/>
        <w:tblLook w:val="04A0" w:firstRow="1" w:lastRow="0" w:firstColumn="1" w:lastColumn="0" w:noHBand="0" w:noVBand="1"/>
      </w:tblPr>
      <w:tblGrid>
        <w:gridCol w:w="9924"/>
      </w:tblGrid>
      <w:tr w:rsidR="00AF1166" w:rsidRPr="00222D08" w:rsidTr="000334C2">
        <w:tc>
          <w:tcPr>
            <w:tcW w:w="9924" w:type="dxa"/>
          </w:tcPr>
          <w:p w:rsidR="00AF1166" w:rsidRPr="001E43F8" w:rsidRDefault="00AF1166" w:rsidP="00222D08">
            <w:pPr>
              <w:jc w:val="center"/>
              <w:rPr>
                <w:rFonts w:ascii="Arial" w:hAnsi="Arial" w:cs="Arial"/>
                <w:b/>
              </w:rPr>
            </w:pPr>
            <w:r w:rsidRPr="001E43F8">
              <w:rPr>
                <w:rFonts w:ascii="Arial" w:hAnsi="Arial" w:cs="Arial"/>
                <w:b/>
                <w:sz w:val="36"/>
              </w:rPr>
              <w:t xml:space="preserve">Recommendations </w:t>
            </w:r>
          </w:p>
        </w:tc>
      </w:tr>
      <w:tr w:rsidR="00AF1166" w:rsidRPr="00222D08" w:rsidTr="00DF2AA9">
        <w:trPr>
          <w:trHeight w:val="598"/>
        </w:trPr>
        <w:tc>
          <w:tcPr>
            <w:tcW w:w="9924" w:type="dxa"/>
            <w:vAlign w:val="center"/>
          </w:tcPr>
          <w:p w:rsidR="00AF1166" w:rsidRPr="001E43F8" w:rsidRDefault="00AD2680" w:rsidP="006E2917">
            <w:pPr>
              <w:pStyle w:val="ListParagraph"/>
              <w:numPr>
                <w:ilvl w:val="0"/>
                <w:numId w:val="2"/>
              </w:numPr>
              <w:jc w:val="both"/>
              <w:rPr>
                <w:rFonts w:ascii="Arial" w:hAnsi="Arial" w:cs="Arial"/>
                <w:b/>
                <w:sz w:val="24"/>
                <w:szCs w:val="24"/>
              </w:rPr>
            </w:pPr>
            <w:r w:rsidRPr="001E43F8">
              <w:rPr>
                <w:rFonts w:ascii="Arial" w:hAnsi="Arial" w:cs="Arial"/>
                <w:b/>
                <w:sz w:val="24"/>
                <w:szCs w:val="24"/>
              </w:rPr>
              <w:t>That the Health and Wellbeing Board agree</w:t>
            </w:r>
            <w:r w:rsidR="006E2917">
              <w:rPr>
                <w:rFonts w:ascii="Arial" w:hAnsi="Arial" w:cs="Arial"/>
                <w:b/>
                <w:sz w:val="24"/>
                <w:szCs w:val="24"/>
              </w:rPr>
              <w:t>s</w:t>
            </w:r>
            <w:r w:rsidRPr="001E43F8">
              <w:rPr>
                <w:rFonts w:ascii="Arial" w:hAnsi="Arial" w:cs="Arial"/>
                <w:b/>
                <w:sz w:val="24"/>
                <w:szCs w:val="24"/>
              </w:rPr>
              <w:t xml:space="preserve"> the </w:t>
            </w:r>
            <w:r w:rsidR="00D130A1" w:rsidRPr="001E43F8">
              <w:rPr>
                <w:rFonts w:ascii="Arial" w:hAnsi="Arial" w:cs="Arial"/>
                <w:b/>
                <w:sz w:val="24"/>
                <w:szCs w:val="24"/>
              </w:rPr>
              <w:t xml:space="preserve">Summit </w:t>
            </w:r>
            <w:r w:rsidRPr="001E43F8">
              <w:rPr>
                <w:rFonts w:ascii="Arial" w:hAnsi="Arial" w:cs="Arial"/>
                <w:b/>
                <w:sz w:val="24"/>
                <w:szCs w:val="24"/>
              </w:rPr>
              <w:t>report</w:t>
            </w:r>
            <w:r w:rsidR="006E2917">
              <w:rPr>
                <w:rFonts w:ascii="Arial" w:hAnsi="Arial" w:cs="Arial"/>
                <w:b/>
                <w:sz w:val="24"/>
                <w:szCs w:val="24"/>
              </w:rPr>
              <w:t xml:space="preserve"> (appendix 1)</w:t>
            </w:r>
            <w:r w:rsidRPr="001E43F8">
              <w:rPr>
                <w:rFonts w:ascii="Arial" w:hAnsi="Arial" w:cs="Arial"/>
                <w:b/>
                <w:sz w:val="24"/>
                <w:szCs w:val="24"/>
              </w:rPr>
              <w:t xml:space="preserve"> for publication</w:t>
            </w:r>
            <w:r w:rsidR="001F3F98" w:rsidRPr="001E43F8">
              <w:rPr>
                <w:rFonts w:ascii="Arial" w:hAnsi="Arial" w:cs="Arial"/>
                <w:b/>
                <w:sz w:val="24"/>
                <w:szCs w:val="24"/>
              </w:rPr>
              <w:t xml:space="preserve"> on London Borough of Barnet </w:t>
            </w:r>
            <w:r w:rsidR="002D4BD0" w:rsidRPr="001E43F8">
              <w:rPr>
                <w:rFonts w:ascii="Arial" w:hAnsi="Arial" w:cs="Arial"/>
                <w:b/>
                <w:sz w:val="24"/>
                <w:szCs w:val="24"/>
              </w:rPr>
              <w:t>w</w:t>
            </w:r>
            <w:r w:rsidR="001F3F98" w:rsidRPr="001E43F8">
              <w:rPr>
                <w:rFonts w:ascii="Arial" w:hAnsi="Arial" w:cs="Arial"/>
                <w:b/>
                <w:sz w:val="24"/>
                <w:szCs w:val="24"/>
              </w:rPr>
              <w:t xml:space="preserve">ebsite and </w:t>
            </w:r>
            <w:r w:rsidR="006E2917">
              <w:rPr>
                <w:rFonts w:ascii="Arial" w:hAnsi="Arial" w:cs="Arial"/>
                <w:b/>
                <w:sz w:val="24"/>
                <w:szCs w:val="24"/>
              </w:rPr>
              <w:t xml:space="preserve">for circulation </w:t>
            </w:r>
            <w:r w:rsidR="001F3F98" w:rsidRPr="001E43F8">
              <w:rPr>
                <w:rFonts w:ascii="Arial" w:hAnsi="Arial" w:cs="Arial"/>
                <w:b/>
                <w:sz w:val="24"/>
                <w:szCs w:val="24"/>
              </w:rPr>
              <w:t>to all members of the Health and Wellbeing Board and Partnership Boards</w:t>
            </w:r>
            <w:r w:rsidR="005F7FF7" w:rsidRPr="001E43F8">
              <w:rPr>
                <w:rFonts w:ascii="Arial" w:hAnsi="Arial" w:cs="Arial"/>
                <w:b/>
                <w:sz w:val="24"/>
                <w:szCs w:val="24"/>
              </w:rPr>
              <w:t>.</w:t>
            </w:r>
          </w:p>
        </w:tc>
      </w:tr>
    </w:tbl>
    <w:p w:rsidR="00DF74E6" w:rsidRDefault="00DF74E6" w:rsidP="00CA6D59">
      <w:pPr>
        <w:spacing w:after="0" w:line="240" w:lineRule="auto"/>
        <w:rPr>
          <w:rFonts w:ascii="Arial" w:eastAsia="Times New Roman" w:hAnsi="Arial" w:cs="Arial"/>
          <w:b/>
          <w:caps/>
          <w:sz w:val="24"/>
          <w:szCs w:val="24"/>
        </w:rPr>
      </w:pPr>
    </w:p>
    <w:p w:rsidR="00AD2680" w:rsidRDefault="00FF18A6" w:rsidP="00E868DA">
      <w:pPr>
        <w:numPr>
          <w:ilvl w:val="0"/>
          <w:numId w:val="1"/>
        </w:numPr>
        <w:spacing w:after="0" w:line="240" w:lineRule="auto"/>
        <w:ind w:left="709" w:hanging="786"/>
        <w:jc w:val="both"/>
        <w:outlineLvl w:val="0"/>
        <w:rPr>
          <w:rFonts w:ascii="Arial" w:eastAsia="Times New Roman" w:hAnsi="Arial" w:cs="Arial"/>
          <w:b/>
          <w:caps/>
          <w:sz w:val="24"/>
          <w:szCs w:val="24"/>
        </w:rPr>
      </w:pPr>
      <w:r w:rsidRPr="00787F30">
        <w:rPr>
          <w:rFonts w:ascii="Arial" w:eastAsia="Times New Roman" w:hAnsi="Arial" w:cs="Arial"/>
          <w:b/>
          <w:bCs/>
          <w:iCs/>
          <w:caps/>
          <w:sz w:val="24"/>
          <w:szCs w:val="24"/>
        </w:rPr>
        <w:t xml:space="preserve">WHY THIS REPORT </w:t>
      </w:r>
      <w:r w:rsidR="000C2145" w:rsidRPr="00787F30">
        <w:rPr>
          <w:rFonts w:ascii="Arial" w:eastAsia="Times New Roman" w:hAnsi="Arial" w:cs="Arial"/>
          <w:b/>
          <w:bCs/>
          <w:iCs/>
          <w:caps/>
          <w:sz w:val="24"/>
          <w:szCs w:val="24"/>
        </w:rPr>
        <w:t xml:space="preserve">IS </w:t>
      </w:r>
      <w:r w:rsidRPr="00787F30">
        <w:rPr>
          <w:rFonts w:ascii="Arial" w:eastAsia="Times New Roman" w:hAnsi="Arial" w:cs="Arial"/>
          <w:b/>
          <w:bCs/>
          <w:iCs/>
          <w:caps/>
          <w:sz w:val="24"/>
          <w:szCs w:val="24"/>
        </w:rPr>
        <w:t xml:space="preserve">NEEDED </w:t>
      </w:r>
    </w:p>
    <w:p w:rsidR="00AD2680" w:rsidRDefault="00AD2680" w:rsidP="00AD2680">
      <w:pPr>
        <w:spacing w:after="0" w:line="240" w:lineRule="auto"/>
        <w:ind w:left="720"/>
        <w:jc w:val="both"/>
        <w:outlineLvl w:val="0"/>
        <w:rPr>
          <w:rFonts w:ascii="Arial" w:eastAsia="Times New Roman" w:hAnsi="Arial" w:cs="Arial"/>
          <w:b/>
          <w:caps/>
          <w:sz w:val="24"/>
          <w:szCs w:val="24"/>
        </w:rPr>
      </w:pPr>
    </w:p>
    <w:p w:rsidR="00AD2680" w:rsidRDefault="005F7FF7" w:rsidP="006D08BC">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Pr>
          <w:rFonts w:ascii="Arial" w:eastAsia="Times New Roman" w:hAnsi="Arial" w:cs="Arial"/>
          <w:bCs/>
          <w:iCs/>
          <w:sz w:val="24"/>
          <w:szCs w:val="24"/>
        </w:rPr>
        <w:t>This report provides an</w:t>
      </w:r>
      <w:r w:rsidR="00AD2680">
        <w:rPr>
          <w:rFonts w:ascii="Arial" w:eastAsia="Times New Roman" w:hAnsi="Arial" w:cs="Arial"/>
          <w:bCs/>
          <w:iCs/>
          <w:sz w:val="24"/>
          <w:szCs w:val="24"/>
        </w:rPr>
        <w:t xml:space="preserve"> overview of the Health and Wellbeing Board and Partnership Boards Summit held on Thursday 9 July 2015</w:t>
      </w:r>
      <w:r w:rsidR="00D130A1">
        <w:rPr>
          <w:rFonts w:ascii="Arial" w:eastAsia="Times New Roman" w:hAnsi="Arial" w:cs="Arial"/>
          <w:bCs/>
          <w:iCs/>
          <w:sz w:val="24"/>
          <w:szCs w:val="24"/>
        </w:rPr>
        <w:t>.</w:t>
      </w:r>
    </w:p>
    <w:p w:rsidR="00724FC3" w:rsidRPr="001E43F8" w:rsidRDefault="00724FC3" w:rsidP="001E43F8">
      <w:pPr>
        <w:spacing w:after="0" w:line="240" w:lineRule="auto"/>
        <w:jc w:val="both"/>
        <w:outlineLvl w:val="0"/>
        <w:rPr>
          <w:rFonts w:ascii="Arial" w:eastAsia="Times New Roman" w:hAnsi="Arial" w:cs="Arial"/>
          <w:bCs/>
          <w:iCs/>
          <w:sz w:val="24"/>
          <w:szCs w:val="24"/>
        </w:rPr>
      </w:pPr>
    </w:p>
    <w:p w:rsidR="00724FC3" w:rsidRDefault="00724FC3" w:rsidP="00724FC3">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Pr>
          <w:rFonts w:ascii="Arial" w:eastAsia="Times New Roman" w:hAnsi="Arial" w:cs="Arial"/>
          <w:bCs/>
          <w:iCs/>
          <w:sz w:val="24"/>
          <w:szCs w:val="24"/>
        </w:rPr>
        <w:t>The event was a vibrant day with 88 people attending representing:</w:t>
      </w:r>
    </w:p>
    <w:p w:rsidR="006E2917" w:rsidRPr="00E868DA" w:rsidRDefault="006E2917" w:rsidP="00E868DA">
      <w:pPr>
        <w:pStyle w:val="ListParagraph"/>
        <w:rPr>
          <w:rFonts w:ascii="Arial" w:eastAsia="Times New Roman" w:hAnsi="Arial" w:cs="Arial"/>
          <w:bCs/>
          <w:iCs/>
          <w:sz w:val="24"/>
          <w:szCs w:val="24"/>
        </w:rPr>
      </w:pPr>
    </w:p>
    <w:p w:rsidR="006E2917" w:rsidRDefault="006E2917" w:rsidP="00E868DA">
      <w:pPr>
        <w:pStyle w:val="ListParagraph"/>
        <w:spacing w:after="0" w:line="240" w:lineRule="auto"/>
        <w:ind w:left="709"/>
        <w:jc w:val="both"/>
        <w:outlineLvl w:val="0"/>
        <w:rPr>
          <w:rFonts w:ascii="Arial" w:eastAsia="Times New Roman" w:hAnsi="Arial" w:cs="Arial"/>
          <w:bCs/>
          <w:iCs/>
          <w:sz w:val="24"/>
          <w:szCs w:val="24"/>
        </w:rPr>
      </w:pP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Service Users</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Carers</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Third Sector</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London Borough of Barnet</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Health and Wellbeing Board</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Barnet Enfield and Haringey Mental Health Trust</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Public Health</w:t>
      </w:r>
    </w:p>
    <w:p w:rsidR="00671F8D"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 xml:space="preserve">Barnet </w:t>
      </w:r>
      <w:r w:rsidR="00715103">
        <w:rPr>
          <w:rFonts w:ascii="Arial" w:eastAsia="Times New Roman" w:hAnsi="Arial" w:cs="Arial"/>
          <w:bCs/>
          <w:iCs/>
          <w:sz w:val="24"/>
          <w:szCs w:val="24"/>
        </w:rPr>
        <w:t>Clinical Commissioning Group (</w:t>
      </w:r>
      <w:r>
        <w:rPr>
          <w:rFonts w:ascii="Arial" w:eastAsia="Times New Roman" w:hAnsi="Arial" w:cs="Arial"/>
          <w:bCs/>
          <w:iCs/>
          <w:sz w:val="24"/>
          <w:szCs w:val="24"/>
        </w:rPr>
        <w:t>CCG</w:t>
      </w:r>
      <w:r w:rsidR="00715103">
        <w:rPr>
          <w:rFonts w:ascii="Arial" w:eastAsia="Times New Roman" w:hAnsi="Arial" w:cs="Arial"/>
          <w:bCs/>
          <w:iCs/>
          <w:sz w:val="24"/>
          <w:szCs w:val="24"/>
        </w:rPr>
        <w:t>)</w:t>
      </w:r>
    </w:p>
    <w:p w:rsidR="00724FC3" w:rsidRPr="007C308F" w:rsidRDefault="00724FC3" w:rsidP="007C308F">
      <w:pPr>
        <w:rPr>
          <w:rFonts w:ascii="Arial" w:eastAsia="Times New Roman" w:hAnsi="Arial" w:cs="Arial"/>
          <w:bCs/>
          <w:iCs/>
          <w:sz w:val="24"/>
          <w:szCs w:val="24"/>
        </w:rPr>
      </w:pPr>
    </w:p>
    <w:p w:rsidR="00724FC3" w:rsidRPr="006E2917" w:rsidRDefault="007E4DB7" w:rsidP="006E2917">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Pr>
          <w:rFonts w:ascii="Arial" w:eastAsia="Times New Roman" w:hAnsi="Arial" w:cs="Arial"/>
          <w:bCs/>
          <w:iCs/>
          <w:sz w:val="24"/>
          <w:szCs w:val="24"/>
        </w:rPr>
        <w:t>During the Summit engagement was carried out on three key areas of work</w:t>
      </w:r>
      <w:r w:rsidR="001E43F8" w:rsidRPr="00724FC3">
        <w:rPr>
          <w:rFonts w:ascii="Arial" w:eastAsia="Times New Roman" w:hAnsi="Arial" w:cs="Arial"/>
          <w:bCs/>
          <w:iCs/>
          <w:sz w:val="24"/>
          <w:szCs w:val="24"/>
        </w:rPr>
        <w:t xml:space="preserve"> that will impact on further work to be reported to the board at a later date</w:t>
      </w:r>
      <w:r w:rsidR="006E2917">
        <w:rPr>
          <w:rFonts w:ascii="Arial" w:eastAsia="Times New Roman" w:hAnsi="Arial" w:cs="Arial"/>
          <w:bCs/>
          <w:iCs/>
          <w:sz w:val="24"/>
          <w:szCs w:val="24"/>
        </w:rPr>
        <w:t xml:space="preserve"> (see the report at appendix 1)</w:t>
      </w:r>
      <w:r w:rsidR="001E43F8" w:rsidRPr="00724FC3">
        <w:rPr>
          <w:rFonts w:ascii="Arial" w:eastAsia="Times New Roman" w:hAnsi="Arial" w:cs="Arial"/>
          <w:bCs/>
          <w:iCs/>
          <w:sz w:val="24"/>
          <w:szCs w:val="24"/>
        </w:rPr>
        <w:t>.</w:t>
      </w:r>
      <w:r w:rsidR="006E2917">
        <w:rPr>
          <w:rFonts w:ascii="Arial" w:eastAsia="Times New Roman" w:hAnsi="Arial" w:cs="Arial"/>
          <w:bCs/>
          <w:iCs/>
          <w:sz w:val="24"/>
          <w:szCs w:val="24"/>
        </w:rPr>
        <w:t xml:space="preserve"> </w:t>
      </w:r>
      <w:r w:rsidRPr="006E2917">
        <w:rPr>
          <w:rFonts w:ascii="Arial" w:eastAsia="Times New Roman" w:hAnsi="Arial" w:cs="Arial"/>
          <w:bCs/>
          <w:iCs/>
          <w:sz w:val="24"/>
          <w:szCs w:val="24"/>
        </w:rPr>
        <w:t xml:space="preserve">Areas covered </w:t>
      </w:r>
      <w:r w:rsidR="00724FC3" w:rsidRPr="006E2917">
        <w:rPr>
          <w:rFonts w:ascii="Arial" w:eastAsia="Times New Roman" w:hAnsi="Arial" w:cs="Arial"/>
          <w:bCs/>
          <w:iCs/>
          <w:sz w:val="24"/>
          <w:szCs w:val="24"/>
        </w:rPr>
        <w:t>were:</w:t>
      </w:r>
    </w:p>
    <w:p w:rsidR="007E4DB7" w:rsidRPr="007E4DB7" w:rsidRDefault="007E4DB7" w:rsidP="007E4DB7">
      <w:pPr>
        <w:spacing w:after="0" w:line="240" w:lineRule="auto"/>
        <w:jc w:val="both"/>
        <w:outlineLvl w:val="0"/>
        <w:rPr>
          <w:rFonts w:ascii="Arial" w:eastAsia="Times New Roman" w:hAnsi="Arial" w:cs="Arial"/>
          <w:bCs/>
          <w:iCs/>
          <w:sz w:val="24"/>
          <w:szCs w:val="24"/>
        </w:rPr>
      </w:pPr>
    </w:p>
    <w:p w:rsidR="00724FC3" w:rsidRDefault="006E2917"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 xml:space="preserve">The </w:t>
      </w:r>
      <w:r w:rsidR="00724FC3">
        <w:rPr>
          <w:rFonts w:ascii="Arial" w:eastAsia="Times New Roman" w:hAnsi="Arial" w:cs="Arial"/>
          <w:bCs/>
          <w:iCs/>
          <w:sz w:val="24"/>
          <w:szCs w:val="24"/>
        </w:rPr>
        <w:t>Joint Strategic Needs Assessment (JSNA)</w:t>
      </w:r>
    </w:p>
    <w:p w:rsidR="00724FC3" w:rsidRDefault="006E2917"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 xml:space="preserve">The Joint </w:t>
      </w:r>
      <w:r w:rsidR="00724FC3">
        <w:rPr>
          <w:rFonts w:ascii="Arial" w:eastAsia="Times New Roman" w:hAnsi="Arial" w:cs="Arial"/>
          <w:bCs/>
          <w:iCs/>
          <w:sz w:val="24"/>
          <w:szCs w:val="24"/>
        </w:rPr>
        <w:t>Health and Wellbeing Strategy</w:t>
      </w:r>
    </w:p>
    <w:p w:rsidR="00724FC3" w:rsidRDefault="00724FC3" w:rsidP="00671F8D">
      <w:pPr>
        <w:pStyle w:val="ListParagraph"/>
        <w:numPr>
          <w:ilvl w:val="0"/>
          <w:numId w:val="34"/>
        </w:numPr>
        <w:spacing w:after="0" w:line="240" w:lineRule="auto"/>
        <w:ind w:left="1080"/>
        <w:jc w:val="both"/>
        <w:outlineLvl w:val="0"/>
        <w:rPr>
          <w:rFonts w:ascii="Arial" w:eastAsia="Times New Roman" w:hAnsi="Arial" w:cs="Arial"/>
          <w:bCs/>
          <w:iCs/>
          <w:sz w:val="24"/>
          <w:szCs w:val="24"/>
        </w:rPr>
      </w:pPr>
      <w:r>
        <w:rPr>
          <w:rFonts w:ascii="Arial" w:eastAsia="Times New Roman" w:hAnsi="Arial" w:cs="Arial"/>
          <w:bCs/>
          <w:iCs/>
          <w:sz w:val="24"/>
          <w:szCs w:val="24"/>
        </w:rPr>
        <w:t>Designing the future of partnership working</w:t>
      </w:r>
    </w:p>
    <w:p w:rsidR="00724FC3" w:rsidRPr="00724FC3" w:rsidRDefault="00724FC3" w:rsidP="001E43F8">
      <w:pPr>
        <w:pStyle w:val="ListParagraph"/>
        <w:spacing w:after="0" w:line="240" w:lineRule="auto"/>
        <w:ind w:left="928"/>
        <w:jc w:val="both"/>
        <w:outlineLvl w:val="0"/>
        <w:rPr>
          <w:rFonts w:ascii="Arial" w:eastAsia="Times New Roman" w:hAnsi="Arial" w:cs="Arial"/>
          <w:bCs/>
          <w:iCs/>
          <w:sz w:val="24"/>
          <w:szCs w:val="24"/>
        </w:rPr>
      </w:pPr>
    </w:p>
    <w:p w:rsidR="003B1257" w:rsidRDefault="003B1257" w:rsidP="003B1257">
      <w:pPr>
        <w:pStyle w:val="ListParagraph"/>
        <w:spacing w:after="0" w:line="240" w:lineRule="auto"/>
        <w:ind w:left="1800"/>
        <w:jc w:val="both"/>
        <w:outlineLvl w:val="0"/>
        <w:rPr>
          <w:rFonts w:ascii="Arial" w:eastAsia="Times New Roman" w:hAnsi="Arial" w:cs="Arial"/>
          <w:bCs/>
          <w:iCs/>
          <w:sz w:val="24"/>
          <w:szCs w:val="24"/>
        </w:rPr>
      </w:pPr>
    </w:p>
    <w:p w:rsidR="003B1257" w:rsidRDefault="00D130A1" w:rsidP="00607DE9">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Pr>
          <w:rFonts w:ascii="Arial" w:eastAsia="Times New Roman" w:hAnsi="Arial" w:cs="Arial"/>
          <w:bCs/>
          <w:iCs/>
          <w:sz w:val="24"/>
          <w:szCs w:val="24"/>
        </w:rPr>
        <w:t xml:space="preserve">The Summit attendees heard a presentation </w:t>
      </w:r>
      <w:r w:rsidR="006E2917">
        <w:rPr>
          <w:rFonts w:ascii="Arial" w:eastAsia="Times New Roman" w:hAnsi="Arial" w:cs="Arial"/>
          <w:bCs/>
          <w:iCs/>
          <w:sz w:val="24"/>
          <w:szCs w:val="24"/>
        </w:rPr>
        <w:t>about</w:t>
      </w:r>
      <w:r>
        <w:rPr>
          <w:rFonts w:ascii="Arial" w:eastAsia="Times New Roman" w:hAnsi="Arial" w:cs="Arial"/>
          <w:bCs/>
          <w:iCs/>
          <w:sz w:val="24"/>
          <w:szCs w:val="24"/>
        </w:rPr>
        <w:t xml:space="preserve"> the</w:t>
      </w:r>
      <w:r w:rsidR="008741AA" w:rsidRPr="003B1257">
        <w:rPr>
          <w:rFonts w:ascii="Arial" w:eastAsia="Times New Roman" w:hAnsi="Arial" w:cs="Arial"/>
          <w:bCs/>
          <w:iCs/>
          <w:sz w:val="24"/>
          <w:szCs w:val="24"/>
        </w:rPr>
        <w:t xml:space="preserve"> </w:t>
      </w:r>
      <w:r>
        <w:rPr>
          <w:rFonts w:ascii="Arial" w:eastAsia="Times New Roman" w:hAnsi="Arial" w:cs="Arial"/>
          <w:bCs/>
          <w:iCs/>
          <w:sz w:val="24"/>
          <w:szCs w:val="24"/>
        </w:rPr>
        <w:t>JSNA</w:t>
      </w:r>
      <w:r w:rsidR="008741AA" w:rsidRPr="003B1257">
        <w:rPr>
          <w:rFonts w:ascii="Arial" w:eastAsia="Times New Roman" w:hAnsi="Arial" w:cs="Arial"/>
          <w:bCs/>
          <w:iCs/>
          <w:sz w:val="24"/>
          <w:szCs w:val="24"/>
        </w:rPr>
        <w:t xml:space="preserve"> </w:t>
      </w:r>
      <w:r>
        <w:rPr>
          <w:rFonts w:ascii="Arial" w:eastAsia="Times New Roman" w:hAnsi="Arial" w:cs="Arial"/>
          <w:bCs/>
          <w:iCs/>
          <w:sz w:val="24"/>
          <w:szCs w:val="24"/>
        </w:rPr>
        <w:t xml:space="preserve">which was in draft form at the time of the Summit. The presentation </w:t>
      </w:r>
      <w:r w:rsidR="008741AA" w:rsidRPr="003B1257">
        <w:rPr>
          <w:rFonts w:ascii="Arial" w:eastAsia="Times New Roman" w:hAnsi="Arial" w:cs="Arial"/>
          <w:bCs/>
          <w:iCs/>
          <w:sz w:val="24"/>
          <w:szCs w:val="24"/>
        </w:rPr>
        <w:t xml:space="preserve">highlighted to the participants the key data that would influence the service planning across the </w:t>
      </w:r>
      <w:r w:rsidR="005F7FF7">
        <w:rPr>
          <w:rFonts w:ascii="Arial" w:eastAsia="Times New Roman" w:hAnsi="Arial" w:cs="Arial"/>
          <w:bCs/>
          <w:iCs/>
          <w:sz w:val="24"/>
          <w:szCs w:val="24"/>
        </w:rPr>
        <w:t>borough</w:t>
      </w:r>
      <w:r w:rsidR="008741AA" w:rsidRPr="003B1257">
        <w:rPr>
          <w:rFonts w:ascii="Arial" w:eastAsia="Times New Roman" w:hAnsi="Arial" w:cs="Arial"/>
          <w:bCs/>
          <w:iCs/>
          <w:sz w:val="24"/>
          <w:szCs w:val="24"/>
        </w:rPr>
        <w:t>. Participants were asked to comment on the data</w:t>
      </w:r>
      <w:r>
        <w:rPr>
          <w:rFonts w:ascii="Arial" w:eastAsia="Times New Roman" w:hAnsi="Arial" w:cs="Arial"/>
          <w:bCs/>
          <w:iCs/>
          <w:sz w:val="24"/>
          <w:szCs w:val="24"/>
        </w:rPr>
        <w:t>,</w:t>
      </w:r>
      <w:r w:rsidR="007E4DB7">
        <w:rPr>
          <w:rFonts w:ascii="Arial" w:eastAsia="Times New Roman" w:hAnsi="Arial" w:cs="Arial"/>
          <w:bCs/>
          <w:iCs/>
          <w:sz w:val="24"/>
          <w:szCs w:val="24"/>
        </w:rPr>
        <w:t xml:space="preserve"> </w:t>
      </w:r>
      <w:r w:rsidR="008741AA" w:rsidRPr="003B1257">
        <w:rPr>
          <w:rFonts w:ascii="Arial" w:eastAsia="Times New Roman" w:hAnsi="Arial" w:cs="Arial"/>
          <w:bCs/>
          <w:iCs/>
          <w:sz w:val="24"/>
          <w:szCs w:val="24"/>
        </w:rPr>
        <w:t xml:space="preserve">input if they felt this was representative and if </w:t>
      </w:r>
      <w:r w:rsidR="007E4DB7">
        <w:rPr>
          <w:rFonts w:ascii="Arial" w:eastAsia="Times New Roman" w:hAnsi="Arial" w:cs="Arial"/>
          <w:bCs/>
          <w:iCs/>
          <w:sz w:val="24"/>
          <w:szCs w:val="24"/>
        </w:rPr>
        <w:t>they felt anything was missing. R</w:t>
      </w:r>
      <w:r w:rsidR="005F7FF7">
        <w:rPr>
          <w:rFonts w:ascii="Arial" w:eastAsia="Times New Roman" w:hAnsi="Arial" w:cs="Arial"/>
          <w:bCs/>
          <w:iCs/>
          <w:sz w:val="24"/>
          <w:szCs w:val="24"/>
        </w:rPr>
        <w:t>esponses</w:t>
      </w:r>
      <w:r w:rsidR="003B1257" w:rsidRPr="003B1257">
        <w:rPr>
          <w:rFonts w:ascii="Arial" w:eastAsia="Times New Roman" w:hAnsi="Arial" w:cs="Arial"/>
          <w:bCs/>
          <w:iCs/>
          <w:sz w:val="24"/>
          <w:szCs w:val="24"/>
        </w:rPr>
        <w:t xml:space="preserve"> </w:t>
      </w:r>
      <w:r>
        <w:rPr>
          <w:rFonts w:ascii="Arial" w:eastAsia="Times New Roman" w:hAnsi="Arial" w:cs="Arial"/>
          <w:bCs/>
          <w:iCs/>
          <w:sz w:val="24"/>
          <w:szCs w:val="24"/>
        </w:rPr>
        <w:t xml:space="preserve">have </w:t>
      </w:r>
      <w:r w:rsidR="001F3F98">
        <w:rPr>
          <w:rFonts w:ascii="Arial" w:eastAsia="Times New Roman" w:hAnsi="Arial" w:cs="Arial"/>
          <w:bCs/>
          <w:iCs/>
          <w:sz w:val="24"/>
          <w:szCs w:val="24"/>
        </w:rPr>
        <w:t>been</w:t>
      </w:r>
      <w:r w:rsidR="001F3F98">
        <w:rPr>
          <w:rStyle w:val="CommentReference"/>
        </w:rPr>
        <w:t xml:space="preserve"> </w:t>
      </w:r>
      <w:r w:rsidR="001F3F98" w:rsidRPr="003B1257">
        <w:rPr>
          <w:rFonts w:ascii="Arial" w:eastAsia="Times New Roman" w:hAnsi="Arial" w:cs="Arial"/>
          <w:bCs/>
          <w:iCs/>
          <w:sz w:val="24"/>
          <w:szCs w:val="24"/>
        </w:rPr>
        <w:t>incorporated</w:t>
      </w:r>
      <w:r w:rsidR="003B1257" w:rsidRPr="003B1257">
        <w:rPr>
          <w:rFonts w:ascii="Arial" w:eastAsia="Times New Roman" w:hAnsi="Arial" w:cs="Arial"/>
          <w:bCs/>
          <w:iCs/>
          <w:sz w:val="24"/>
          <w:szCs w:val="24"/>
        </w:rPr>
        <w:t xml:space="preserve"> into the final draft of the </w:t>
      </w:r>
      <w:r>
        <w:rPr>
          <w:rFonts w:ascii="Arial" w:eastAsia="Times New Roman" w:hAnsi="Arial" w:cs="Arial"/>
          <w:bCs/>
          <w:iCs/>
          <w:sz w:val="24"/>
          <w:szCs w:val="24"/>
        </w:rPr>
        <w:t>JSNA.</w:t>
      </w:r>
    </w:p>
    <w:p w:rsidR="003B1257" w:rsidRDefault="003B1257" w:rsidP="003B1257">
      <w:pPr>
        <w:pStyle w:val="ListParagraph"/>
        <w:spacing w:after="0" w:line="240" w:lineRule="auto"/>
        <w:ind w:left="709"/>
        <w:jc w:val="both"/>
        <w:outlineLvl w:val="0"/>
        <w:rPr>
          <w:rFonts w:ascii="Arial" w:eastAsia="Times New Roman" w:hAnsi="Arial" w:cs="Arial"/>
          <w:bCs/>
          <w:iCs/>
          <w:sz w:val="24"/>
          <w:szCs w:val="24"/>
        </w:rPr>
      </w:pPr>
    </w:p>
    <w:p w:rsidR="003B1257" w:rsidRDefault="00D130A1" w:rsidP="00724FC3">
      <w:pPr>
        <w:pStyle w:val="ListParagraph"/>
        <w:numPr>
          <w:ilvl w:val="1"/>
          <w:numId w:val="1"/>
        </w:numPr>
        <w:spacing w:after="0" w:line="240" w:lineRule="auto"/>
        <w:jc w:val="both"/>
        <w:outlineLvl w:val="0"/>
        <w:rPr>
          <w:rFonts w:ascii="Arial" w:eastAsia="Times New Roman" w:hAnsi="Arial" w:cs="Arial"/>
          <w:bCs/>
          <w:iCs/>
          <w:sz w:val="24"/>
          <w:szCs w:val="24"/>
        </w:rPr>
      </w:pPr>
      <w:r>
        <w:rPr>
          <w:rFonts w:ascii="Arial" w:eastAsia="Times New Roman" w:hAnsi="Arial" w:cs="Arial"/>
          <w:bCs/>
          <w:iCs/>
          <w:sz w:val="24"/>
          <w:szCs w:val="24"/>
        </w:rPr>
        <w:t>The Summit attendees also heard about the refresh of the Boroughs</w:t>
      </w:r>
      <w:r w:rsidR="003B1257">
        <w:rPr>
          <w:rFonts w:ascii="Arial" w:eastAsia="Times New Roman" w:hAnsi="Arial" w:cs="Arial"/>
          <w:bCs/>
          <w:iCs/>
          <w:sz w:val="24"/>
          <w:szCs w:val="24"/>
        </w:rPr>
        <w:t xml:space="preserve"> </w:t>
      </w:r>
      <w:r w:rsidR="006E2917">
        <w:rPr>
          <w:rFonts w:ascii="Arial" w:eastAsia="Times New Roman" w:hAnsi="Arial" w:cs="Arial"/>
          <w:bCs/>
          <w:iCs/>
          <w:sz w:val="24"/>
          <w:szCs w:val="24"/>
        </w:rPr>
        <w:t xml:space="preserve">Joint </w:t>
      </w:r>
      <w:r w:rsidR="003B1257">
        <w:rPr>
          <w:rFonts w:ascii="Arial" w:eastAsia="Times New Roman" w:hAnsi="Arial" w:cs="Arial"/>
          <w:bCs/>
          <w:iCs/>
          <w:sz w:val="24"/>
          <w:szCs w:val="24"/>
        </w:rPr>
        <w:t xml:space="preserve">Health and Wellbeing Strategy </w:t>
      </w:r>
      <w:r>
        <w:rPr>
          <w:rFonts w:ascii="Arial" w:eastAsia="Times New Roman" w:hAnsi="Arial" w:cs="Arial"/>
          <w:bCs/>
          <w:iCs/>
          <w:sz w:val="24"/>
          <w:szCs w:val="24"/>
        </w:rPr>
        <w:t xml:space="preserve">(2016 – 2020. </w:t>
      </w:r>
      <w:r w:rsidR="003B1257">
        <w:rPr>
          <w:rFonts w:ascii="Arial" w:eastAsia="Times New Roman" w:hAnsi="Arial" w:cs="Arial"/>
          <w:bCs/>
          <w:iCs/>
          <w:sz w:val="24"/>
          <w:szCs w:val="24"/>
        </w:rPr>
        <w:t xml:space="preserve"> </w:t>
      </w:r>
      <w:r>
        <w:rPr>
          <w:rFonts w:ascii="Arial" w:eastAsia="Times New Roman" w:hAnsi="Arial" w:cs="Arial"/>
          <w:bCs/>
          <w:iCs/>
          <w:sz w:val="24"/>
          <w:szCs w:val="24"/>
        </w:rPr>
        <w:t>The Strategy use</w:t>
      </w:r>
      <w:r w:rsidR="003E366D">
        <w:rPr>
          <w:rFonts w:ascii="Arial" w:eastAsia="Times New Roman" w:hAnsi="Arial" w:cs="Arial"/>
          <w:bCs/>
          <w:iCs/>
          <w:sz w:val="24"/>
          <w:szCs w:val="24"/>
        </w:rPr>
        <w:t>s data from the updated JSNA to outline the Borough</w:t>
      </w:r>
      <w:r w:rsidR="006E2917">
        <w:rPr>
          <w:rFonts w:ascii="Arial" w:eastAsia="Times New Roman" w:hAnsi="Arial" w:cs="Arial"/>
          <w:bCs/>
          <w:iCs/>
          <w:sz w:val="24"/>
          <w:szCs w:val="24"/>
        </w:rPr>
        <w:t>’s</w:t>
      </w:r>
      <w:r w:rsidR="003E366D">
        <w:rPr>
          <w:rFonts w:ascii="Arial" w:eastAsia="Times New Roman" w:hAnsi="Arial" w:cs="Arial"/>
          <w:bCs/>
          <w:iCs/>
          <w:sz w:val="24"/>
          <w:szCs w:val="24"/>
        </w:rPr>
        <w:t xml:space="preserve"> priorities to improve health and wellbeing for residents and reduce health inequalities.</w:t>
      </w:r>
      <w:r>
        <w:rPr>
          <w:rFonts w:ascii="Arial" w:eastAsia="Times New Roman" w:hAnsi="Arial" w:cs="Arial"/>
          <w:bCs/>
          <w:iCs/>
          <w:sz w:val="24"/>
          <w:szCs w:val="24"/>
        </w:rPr>
        <w:t xml:space="preserve"> </w:t>
      </w:r>
      <w:r w:rsidR="003E366D">
        <w:rPr>
          <w:rFonts w:ascii="Arial" w:eastAsia="Times New Roman" w:hAnsi="Arial" w:cs="Arial"/>
          <w:bCs/>
          <w:iCs/>
          <w:sz w:val="24"/>
          <w:szCs w:val="24"/>
        </w:rPr>
        <w:t>P</w:t>
      </w:r>
      <w:r w:rsidR="003B1257">
        <w:rPr>
          <w:rFonts w:ascii="Arial" w:eastAsia="Times New Roman" w:hAnsi="Arial" w:cs="Arial"/>
          <w:bCs/>
          <w:iCs/>
          <w:sz w:val="24"/>
          <w:szCs w:val="24"/>
        </w:rPr>
        <w:t>articipants were given the opportunity to vote on the current p</w:t>
      </w:r>
      <w:r w:rsidR="00DC2808">
        <w:rPr>
          <w:rFonts w:ascii="Arial" w:eastAsia="Times New Roman" w:hAnsi="Arial" w:cs="Arial"/>
          <w:bCs/>
          <w:iCs/>
          <w:sz w:val="24"/>
          <w:szCs w:val="24"/>
        </w:rPr>
        <w:t xml:space="preserve">riorities and highlight anything else </w:t>
      </w:r>
      <w:r w:rsidR="003B1257">
        <w:rPr>
          <w:rFonts w:ascii="Arial" w:eastAsia="Times New Roman" w:hAnsi="Arial" w:cs="Arial"/>
          <w:bCs/>
          <w:iCs/>
          <w:sz w:val="24"/>
          <w:szCs w:val="24"/>
        </w:rPr>
        <w:t xml:space="preserve">they feel should be considered. Mental health, carers and early </w:t>
      </w:r>
      <w:proofErr w:type="gramStart"/>
      <w:r w:rsidR="003B1257">
        <w:rPr>
          <w:rFonts w:ascii="Arial" w:eastAsia="Times New Roman" w:hAnsi="Arial" w:cs="Arial"/>
          <w:bCs/>
          <w:iCs/>
          <w:sz w:val="24"/>
          <w:szCs w:val="24"/>
        </w:rPr>
        <w:t>years</w:t>
      </w:r>
      <w:proofErr w:type="gramEnd"/>
      <w:r w:rsidR="003B1257">
        <w:rPr>
          <w:rFonts w:ascii="Arial" w:eastAsia="Times New Roman" w:hAnsi="Arial" w:cs="Arial"/>
          <w:bCs/>
          <w:iCs/>
          <w:sz w:val="24"/>
          <w:szCs w:val="24"/>
        </w:rPr>
        <w:t xml:space="preserve"> settings were the top three priorities. This information </w:t>
      </w:r>
      <w:r w:rsidR="007E4DB7">
        <w:rPr>
          <w:rFonts w:ascii="Arial" w:eastAsia="Times New Roman" w:hAnsi="Arial" w:cs="Arial"/>
          <w:bCs/>
          <w:iCs/>
          <w:sz w:val="24"/>
          <w:szCs w:val="24"/>
        </w:rPr>
        <w:t>is being</w:t>
      </w:r>
      <w:r w:rsidR="003B1257">
        <w:rPr>
          <w:rFonts w:ascii="Arial" w:eastAsia="Times New Roman" w:hAnsi="Arial" w:cs="Arial"/>
          <w:bCs/>
          <w:iCs/>
          <w:sz w:val="24"/>
          <w:szCs w:val="24"/>
        </w:rPr>
        <w:t xml:space="preserve"> </w:t>
      </w:r>
      <w:r w:rsidR="00DC2808">
        <w:rPr>
          <w:rFonts w:ascii="Arial" w:eastAsia="Times New Roman" w:hAnsi="Arial" w:cs="Arial"/>
          <w:bCs/>
          <w:iCs/>
          <w:sz w:val="24"/>
          <w:szCs w:val="24"/>
        </w:rPr>
        <w:t xml:space="preserve">incorporated </w:t>
      </w:r>
      <w:r w:rsidR="006E2917">
        <w:rPr>
          <w:rFonts w:ascii="Arial" w:eastAsia="Times New Roman" w:hAnsi="Arial" w:cs="Arial"/>
          <w:bCs/>
          <w:iCs/>
          <w:sz w:val="24"/>
          <w:szCs w:val="24"/>
        </w:rPr>
        <w:t>in the development of the</w:t>
      </w:r>
      <w:r w:rsidR="003B1257">
        <w:rPr>
          <w:rFonts w:ascii="Arial" w:eastAsia="Times New Roman" w:hAnsi="Arial" w:cs="Arial"/>
          <w:bCs/>
          <w:iCs/>
          <w:sz w:val="24"/>
          <w:szCs w:val="24"/>
        </w:rPr>
        <w:t xml:space="preserve"> </w:t>
      </w:r>
      <w:r w:rsidR="006E2917">
        <w:rPr>
          <w:rFonts w:ascii="Arial" w:eastAsia="Times New Roman" w:hAnsi="Arial" w:cs="Arial"/>
          <w:bCs/>
          <w:iCs/>
          <w:sz w:val="24"/>
          <w:szCs w:val="24"/>
        </w:rPr>
        <w:t xml:space="preserve">Joint </w:t>
      </w:r>
      <w:r w:rsidR="003B1257">
        <w:rPr>
          <w:rFonts w:ascii="Arial" w:eastAsia="Times New Roman" w:hAnsi="Arial" w:cs="Arial"/>
          <w:bCs/>
          <w:iCs/>
          <w:sz w:val="24"/>
          <w:szCs w:val="24"/>
        </w:rPr>
        <w:t>Health and Wellbeing Strategy</w:t>
      </w:r>
      <w:r w:rsidR="00DC2808">
        <w:rPr>
          <w:rFonts w:ascii="Arial" w:eastAsia="Times New Roman" w:hAnsi="Arial" w:cs="Arial"/>
          <w:bCs/>
          <w:iCs/>
          <w:sz w:val="24"/>
          <w:szCs w:val="24"/>
        </w:rPr>
        <w:t>.</w:t>
      </w:r>
    </w:p>
    <w:p w:rsidR="003B1257" w:rsidRPr="003B1257" w:rsidRDefault="003B1257" w:rsidP="003B1257">
      <w:pPr>
        <w:pStyle w:val="ListParagraph"/>
        <w:rPr>
          <w:rFonts w:ascii="Arial" w:eastAsia="Times New Roman" w:hAnsi="Arial" w:cs="Arial"/>
          <w:bCs/>
          <w:iCs/>
          <w:sz w:val="24"/>
          <w:szCs w:val="24"/>
        </w:rPr>
      </w:pPr>
    </w:p>
    <w:p w:rsidR="003B1257" w:rsidRPr="003B1257" w:rsidRDefault="003B1257" w:rsidP="00607DE9">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Pr>
          <w:rFonts w:ascii="Arial" w:eastAsia="Times New Roman" w:hAnsi="Arial" w:cs="Arial"/>
          <w:bCs/>
          <w:iCs/>
          <w:sz w:val="24"/>
          <w:szCs w:val="24"/>
        </w:rPr>
        <w:t xml:space="preserve">Participants were given information about the engagement and the </w:t>
      </w:r>
      <w:r w:rsidR="00DC2808">
        <w:rPr>
          <w:rFonts w:ascii="Arial" w:eastAsia="Times New Roman" w:hAnsi="Arial" w:cs="Arial"/>
          <w:bCs/>
          <w:iCs/>
          <w:sz w:val="24"/>
          <w:szCs w:val="24"/>
        </w:rPr>
        <w:t>purpose</w:t>
      </w:r>
      <w:r w:rsidR="00607DE9">
        <w:rPr>
          <w:rFonts w:ascii="Arial" w:eastAsia="Times New Roman" w:hAnsi="Arial" w:cs="Arial"/>
          <w:bCs/>
          <w:iCs/>
          <w:sz w:val="24"/>
          <w:szCs w:val="24"/>
        </w:rPr>
        <w:t xml:space="preserve"> of engaging with residents.</w:t>
      </w:r>
      <w:r w:rsidR="001F3F98">
        <w:rPr>
          <w:rFonts w:ascii="Arial" w:eastAsia="Times New Roman" w:hAnsi="Arial" w:cs="Arial"/>
          <w:bCs/>
          <w:iCs/>
          <w:sz w:val="24"/>
          <w:szCs w:val="24"/>
        </w:rPr>
        <w:t xml:space="preserve"> Participants were advised that it was a priority for the </w:t>
      </w:r>
      <w:r w:rsidR="006E2917">
        <w:rPr>
          <w:rFonts w:ascii="Arial" w:eastAsia="Times New Roman" w:hAnsi="Arial" w:cs="Arial"/>
          <w:bCs/>
          <w:iCs/>
          <w:sz w:val="24"/>
          <w:szCs w:val="24"/>
        </w:rPr>
        <w:t>B</w:t>
      </w:r>
      <w:r w:rsidR="001F3F98">
        <w:rPr>
          <w:rFonts w:ascii="Arial" w:eastAsia="Times New Roman" w:hAnsi="Arial" w:cs="Arial"/>
          <w:bCs/>
          <w:iCs/>
          <w:sz w:val="24"/>
          <w:szCs w:val="24"/>
        </w:rPr>
        <w:t>orough to ensure that the people using services were able to contribute in a meaningful way to</w:t>
      </w:r>
      <w:r w:rsidR="007E4DB7">
        <w:rPr>
          <w:rFonts w:ascii="Arial" w:eastAsia="Times New Roman" w:hAnsi="Arial" w:cs="Arial"/>
          <w:bCs/>
          <w:iCs/>
          <w:sz w:val="24"/>
          <w:szCs w:val="24"/>
        </w:rPr>
        <w:t xml:space="preserve"> the development of </w:t>
      </w:r>
      <w:r w:rsidR="001F3F98">
        <w:rPr>
          <w:rFonts w:ascii="Arial" w:eastAsia="Times New Roman" w:hAnsi="Arial" w:cs="Arial"/>
          <w:bCs/>
          <w:iCs/>
          <w:sz w:val="24"/>
          <w:szCs w:val="24"/>
        </w:rPr>
        <w:t>health and social care in Barnet.</w:t>
      </w:r>
      <w:r w:rsidR="00607DE9">
        <w:rPr>
          <w:rFonts w:ascii="Arial" w:eastAsia="Times New Roman" w:hAnsi="Arial" w:cs="Arial"/>
          <w:bCs/>
          <w:iCs/>
          <w:sz w:val="24"/>
          <w:szCs w:val="24"/>
        </w:rPr>
        <w:t xml:space="preserve"> Participants were given the opportunity to advise what they would like to see </w:t>
      </w:r>
      <w:r w:rsidR="00607DE9">
        <w:rPr>
          <w:rFonts w:ascii="Arial" w:eastAsia="Times New Roman" w:hAnsi="Arial" w:cs="Arial"/>
          <w:bCs/>
          <w:iCs/>
          <w:sz w:val="24"/>
          <w:szCs w:val="24"/>
        </w:rPr>
        <w:lastRenderedPageBreak/>
        <w:t>in the future to ensure that we have good partnership engagement. The outcome of this will be used to create a model design in co-production with members of the partnership boards.</w:t>
      </w:r>
    </w:p>
    <w:p w:rsidR="003B1257" w:rsidRDefault="003B1257" w:rsidP="003B1257">
      <w:pPr>
        <w:spacing w:after="0" w:line="240" w:lineRule="auto"/>
        <w:jc w:val="both"/>
        <w:outlineLvl w:val="0"/>
        <w:rPr>
          <w:rFonts w:ascii="Arial" w:eastAsia="Times New Roman" w:hAnsi="Arial" w:cs="Arial"/>
          <w:bCs/>
          <w:iCs/>
          <w:sz w:val="24"/>
          <w:szCs w:val="24"/>
        </w:rPr>
      </w:pPr>
    </w:p>
    <w:p w:rsidR="00671F8D" w:rsidRPr="006E2917" w:rsidRDefault="00671F8D" w:rsidP="003B1257">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sidRPr="00671F8D">
        <w:rPr>
          <w:rFonts w:ascii="Arial" w:eastAsia="Times New Roman" w:hAnsi="Arial" w:cs="Arial"/>
          <w:bCs/>
          <w:iCs/>
          <w:sz w:val="24"/>
          <w:szCs w:val="24"/>
        </w:rPr>
        <w:t xml:space="preserve">Alongside </w:t>
      </w:r>
      <w:r>
        <w:rPr>
          <w:rFonts w:ascii="Arial" w:eastAsia="Times New Roman" w:hAnsi="Arial" w:cs="Arial"/>
          <w:bCs/>
          <w:iCs/>
          <w:sz w:val="24"/>
          <w:szCs w:val="24"/>
        </w:rPr>
        <w:t xml:space="preserve">the three agenda items above, </w:t>
      </w:r>
      <w:r w:rsidRPr="00671F8D">
        <w:rPr>
          <w:rFonts w:ascii="Arial" w:eastAsia="Times New Roman" w:hAnsi="Arial" w:cs="Arial"/>
          <w:bCs/>
          <w:iCs/>
          <w:sz w:val="24"/>
          <w:szCs w:val="24"/>
        </w:rPr>
        <w:t xml:space="preserve">participants </w:t>
      </w:r>
      <w:r>
        <w:rPr>
          <w:rFonts w:ascii="Arial" w:eastAsia="Times New Roman" w:hAnsi="Arial" w:cs="Arial"/>
          <w:bCs/>
          <w:iCs/>
          <w:sz w:val="24"/>
          <w:szCs w:val="24"/>
        </w:rPr>
        <w:t>enjoyed</w:t>
      </w:r>
      <w:r w:rsidRPr="00671F8D">
        <w:rPr>
          <w:rFonts w:ascii="Arial" w:eastAsia="Times New Roman" w:hAnsi="Arial" w:cs="Arial"/>
          <w:bCs/>
          <w:iCs/>
          <w:sz w:val="24"/>
          <w:szCs w:val="24"/>
        </w:rPr>
        <w:t xml:space="preserve"> a Tai Chi session, information on engagement at the Info Hub and a performance from HFT’s </w:t>
      </w:r>
      <w:proofErr w:type="gramStart"/>
      <w:r w:rsidRPr="00671F8D">
        <w:rPr>
          <w:rFonts w:ascii="Arial" w:eastAsia="Times New Roman" w:hAnsi="Arial" w:cs="Arial"/>
          <w:bCs/>
          <w:iCs/>
          <w:sz w:val="24"/>
          <w:szCs w:val="24"/>
        </w:rPr>
        <w:t>Unlimited</w:t>
      </w:r>
      <w:proofErr w:type="gramEnd"/>
      <w:r w:rsidRPr="00671F8D">
        <w:rPr>
          <w:rFonts w:ascii="Arial" w:eastAsia="Times New Roman" w:hAnsi="Arial" w:cs="Arial"/>
          <w:bCs/>
          <w:iCs/>
          <w:sz w:val="24"/>
          <w:szCs w:val="24"/>
        </w:rPr>
        <w:t xml:space="preserve"> choir</w:t>
      </w:r>
      <w:r>
        <w:rPr>
          <w:rFonts w:ascii="Arial" w:eastAsia="Times New Roman" w:hAnsi="Arial" w:cs="Arial"/>
          <w:bCs/>
          <w:iCs/>
          <w:sz w:val="24"/>
          <w:szCs w:val="24"/>
        </w:rPr>
        <w:t>.</w:t>
      </w:r>
    </w:p>
    <w:p w:rsidR="00B95BB9" w:rsidRPr="00787F30" w:rsidRDefault="00B95BB9" w:rsidP="00787F30">
      <w:pPr>
        <w:spacing w:after="0" w:line="240" w:lineRule="auto"/>
        <w:ind w:left="720" w:hanging="720"/>
        <w:jc w:val="both"/>
        <w:outlineLvl w:val="0"/>
        <w:rPr>
          <w:rFonts w:ascii="Arial" w:eastAsia="Times New Roman" w:hAnsi="Arial" w:cs="Arial"/>
          <w:b/>
          <w:bCs/>
          <w:iCs/>
          <w:sz w:val="24"/>
          <w:szCs w:val="24"/>
        </w:rPr>
      </w:pPr>
    </w:p>
    <w:p w:rsidR="00B95BB9" w:rsidRPr="006E2917" w:rsidRDefault="000D7F40" w:rsidP="006E2917">
      <w:pPr>
        <w:pStyle w:val="ListParagraph"/>
        <w:numPr>
          <w:ilvl w:val="0"/>
          <w:numId w:val="1"/>
        </w:numPr>
        <w:spacing w:after="0" w:line="240" w:lineRule="auto"/>
        <w:ind w:left="709" w:hanging="567"/>
        <w:jc w:val="both"/>
        <w:outlineLvl w:val="0"/>
        <w:rPr>
          <w:rFonts w:ascii="Arial" w:eastAsia="Times New Roman" w:hAnsi="Arial" w:cs="Arial"/>
          <w:sz w:val="24"/>
          <w:szCs w:val="24"/>
        </w:rPr>
      </w:pPr>
      <w:r w:rsidRPr="00DC2808">
        <w:rPr>
          <w:rFonts w:ascii="Arial" w:eastAsia="Times New Roman" w:hAnsi="Arial" w:cs="Arial"/>
          <w:b/>
          <w:bCs/>
          <w:sz w:val="24"/>
          <w:szCs w:val="24"/>
          <w:lang w:eastAsia="en-GB"/>
        </w:rPr>
        <w:t>REASONS FOR RECOMMENDATION</w:t>
      </w:r>
      <w:r w:rsidR="003C214C" w:rsidRPr="00DC2808">
        <w:rPr>
          <w:rFonts w:ascii="Arial" w:eastAsia="Times New Roman" w:hAnsi="Arial" w:cs="Arial"/>
          <w:b/>
          <w:bCs/>
          <w:sz w:val="24"/>
          <w:szCs w:val="24"/>
          <w:lang w:eastAsia="en-GB"/>
        </w:rPr>
        <w:t>S</w:t>
      </w:r>
      <w:r w:rsidRPr="006E2917">
        <w:rPr>
          <w:rFonts w:ascii="Arial" w:eastAsia="Times New Roman" w:hAnsi="Arial" w:cs="Arial"/>
          <w:b/>
          <w:bCs/>
          <w:sz w:val="24"/>
          <w:szCs w:val="24"/>
          <w:lang w:eastAsia="en-GB"/>
        </w:rPr>
        <w:t xml:space="preserve"> </w:t>
      </w:r>
    </w:p>
    <w:p w:rsidR="00DC2808" w:rsidRPr="006E2917" w:rsidRDefault="00607DE9" w:rsidP="006E2917">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sidRPr="006E2917">
        <w:rPr>
          <w:rFonts w:ascii="Arial" w:eastAsia="Times New Roman" w:hAnsi="Arial" w:cs="Arial"/>
          <w:bCs/>
          <w:iCs/>
          <w:sz w:val="24"/>
          <w:szCs w:val="24"/>
        </w:rPr>
        <w:t xml:space="preserve">The recommendation is to approve the report for publication </w:t>
      </w:r>
      <w:r w:rsidR="001F3F98" w:rsidRPr="006E2917">
        <w:rPr>
          <w:rFonts w:ascii="Arial" w:eastAsia="Times New Roman" w:hAnsi="Arial" w:cs="Arial"/>
          <w:bCs/>
          <w:iCs/>
          <w:sz w:val="24"/>
          <w:szCs w:val="24"/>
        </w:rPr>
        <w:t>on the web</w:t>
      </w:r>
      <w:r w:rsidR="006E2917">
        <w:rPr>
          <w:rFonts w:ascii="Arial" w:eastAsia="Times New Roman" w:hAnsi="Arial" w:cs="Arial"/>
          <w:bCs/>
          <w:iCs/>
          <w:sz w:val="24"/>
          <w:szCs w:val="24"/>
        </w:rPr>
        <w:t>s</w:t>
      </w:r>
      <w:r w:rsidR="001F3F98" w:rsidRPr="006E2917">
        <w:rPr>
          <w:rFonts w:ascii="Arial" w:eastAsia="Times New Roman" w:hAnsi="Arial" w:cs="Arial"/>
          <w:bCs/>
          <w:iCs/>
          <w:sz w:val="24"/>
          <w:szCs w:val="24"/>
        </w:rPr>
        <w:t>ite and to members of the Health and Wellbeing Board and Partnership Boards in a timely way.</w:t>
      </w:r>
    </w:p>
    <w:p w:rsidR="00DC2808" w:rsidRPr="00DC2808" w:rsidRDefault="00DC2808" w:rsidP="00DC2808">
      <w:pPr>
        <w:pStyle w:val="ListParagraph"/>
        <w:spacing w:after="0" w:line="240" w:lineRule="auto"/>
        <w:jc w:val="both"/>
        <w:outlineLvl w:val="0"/>
        <w:rPr>
          <w:rFonts w:ascii="Arial" w:eastAsia="Times New Roman" w:hAnsi="Arial" w:cs="Arial"/>
          <w:sz w:val="24"/>
          <w:szCs w:val="24"/>
        </w:rPr>
      </w:pPr>
    </w:p>
    <w:p w:rsidR="00DC2808" w:rsidRPr="00787F30" w:rsidRDefault="00DC2808" w:rsidP="00787F30">
      <w:pPr>
        <w:pStyle w:val="ListParagraph"/>
        <w:spacing w:after="0" w:line="240" w:lineRule="auto"/>
        <w:jc w:val="both"/>
        <w:outlineLvl w:val="0"/>
        <w:rPr>
          <w:rFonts w:ascii="Arial" w:eastAsia="Times New Roman" w:hAnsi="Arial" w:cs="Arial"/>
          <w:sz w:val="24"/>
          <w:szCs w:val="24"/>
        </w:rPr>
      </w:pPr>
    </w:p>
    <w:p w:rsidR="00607DE9" w:rsidRPr="00607DE9" w:rsidRDefault="0012005D" w:rsidP="006E2917">
      <w:pPr>
        <w:numPr>
          <w:ilvl w:val="0"/>
          <w:numId w:val="1"/>
        </w:numPr>
        <w:spacing w:after="0" w:line="240" w:lineRule="auto"/>
        <w:ind w:left="709" w:hanging="567"/>
        <w:jc w:val="both"/>
        <w:outlineLvl w:val="0"/>
        <w:rPr>
          <w:rFonts w:ascii="Arial" w:eastAsia="Times New Roman" w:hAnsi="Arial" w:cs="Arial"/>
          <w:sz w:val="24"/>
          <w:szCs w:val="24"/>
        </w:rPr>
      </w:pPr>
      <w:r w:rsidRPr="00787F30">
        <w:rPr>
          <w:rFonts w:ascii="Arial" w:eastAsia="Times New Roman" w:hAnsi="Arial" w:cs="Arial"/>
          <w:b/>
          <w:bCs/>
          <w:sz w:val="24"/>
          <w:szCs w:val="24"/>
          <w:lang w:eastAsia="en-GB"/>
        </w:rPr>
        <w:t xml:space="preserve">ALTERNATIVE </w:t>
      </w:r>
      <w:r w:rsidR="000C2145" w:rsidRPr="00787F30">
        <w:rPr>
          <w:rFonts w:ascii="Arial" w:eastAsia="Times New Roman" w:hAnsi="Arial" w:cs="Arial"/>
          <w:b/>
          <w:bCs/>
          <w:sz w:val="24"/>
          <w:szCs w:val="24"/>
          <w:lang w:eastAsia="en-GB"/>
        </w:rPr>
        <w:t xml:space="preserve">OPTIONS CONSIDERED </w:t>
      </w:r>
      <w:r w:rsidRPr="00787F30">
        <w:rPr>
          <w:rFonts w:ascii="Arial" w:eastAsia="Times New Roman" w:hAnsi="Arial" w:cs="Arial"/>
          <w:b/>
          <w:bCs/>
          <w:sz w:val="24"/>
          <w:szCs w:val="24"/>
          <w:lang w:eastAsia="en-GB"/>
        </w:rPr>
        <w:t>AND NOT RECOMMENDED</w:t>
      </w:r>
    </w:p>
    <w:p w:rsidR="00DD2146" w:rsidRPr="006E2917" w:rsidRDefault="00607DE9" w:rsidP="006E2917">
      <w:pPr>
        <w:pStyle w:val="ListParagraph"/>
        <w:numPr>
          <w:ilvl w:val="1"/>
          <w:numId w:val="1"/>
        </w:numPr>
        <w:spacing w:after="0" w:line="240" w:lineRule="auto"/>
        <w:ind w:left="709" w:hanging="709"/>
        <w:jc w:val="both"/>
        <w:outlineLvl w:val="0"/>
        <w:rPr>
          <w:rFonts w:ascii="Arial" w:eastAsia="Times New Roman" w:hAnsi="Arial" w:cs="Arial"/>
          <w:bCs/>
          <w:iCs/>
          <w:sz w:val="24"/>
          <w:szCs w:val="24"/>
        </w:rPr>
      </w:pPr>
      <w:r w:rsidRPr="006E2917">
        <w:rPr>
          <w:rFonts w:ascii="Arial" w:eastAsia="Times New Roman" w:hAnsi="Arial" w:cs="Arial"/>
          <w:bCs/>
          <w:iCs/>
          <w:sz w:val="24"/>
          <w:szCs w:val="24"/>
        </w:rPr>
        <w:t xml:space="preserve">Not applicable </w:t>
      </w:r>
      <w:r w:rsidR="00715103">
        <w:rPr>
          <w:rFonts w:ascii="Arial" w:eastAsia="Times New Roman" w:hAnsi="Arial" w:cs="Arial"/>
          <w:bCs/>
          <w:iCs/>
          <w:sz w:val="24"/>
          <w:szCs w:val="24"/>
        </w:rPr>
        <w:t xml:space="preserve">in the context of this report </w:t>
      </w:r>
      <w:r w:rsidRPr="006E2917">
        <w:rPr>
          <w:rFonts w:ascii="Arial" w:eastAsia="Times New Roman" w:hAnsi="Arial" w:cs="Arial"/>
          <w:bCs/>
          <w:iCs/>
          <w:sz w:val="24"/>
          <w:szCs w:val="24"/>
        </w:rPr>
        <w:t xml:space="preserve">as </w:t>
      </w:r>
      <w:r w:rsidR="00715103">
        <w:rPr>
          <w:rFonts w:ascii="Arial" w:eastAsia="Times New Roman" w:hAnsi="Arial" w:cs="Arial"/>
          <w:bCs/>
          <w:iCs/>
          <w:sz w:val="24"/>
          <w:szCs w:val="24"/>
        </w:rPr>
        <w:t xml:space="preserve">this </w:t>
      </w:r>
      <w:r w:rsidRPr="006E2917">
        <w:rPr>
          <w:rFonts w:ascii="Arial" w:eastAsia="Times New Roman" w:hAnsi="Arial" w:cs="Arial"/>
          <w:bCs/>
          <w:iCs/>
          <w:sz w:val="24"/>
          <w:szCs w:val="24"/>
        </w:rPr>
        <w:t>report is for information and update</w:t>
      </w:r>
      <w:r w:rsidR="006E2917">
        <w:rPr>
          <w:rFonts w:ascii="Arial" w:eastAsia="Times New Roman" w:hAnsi="Arial" w:cs="Arial"/>
          <w:bCs/>
          <w:iCs/>
          <w:sz w:val="24"/>
          <w:szCs w:val="24"/>
        </w:rPr>
        <w:t>.</w:t>
      </w:r>
    </w:p>
    <w:p w:rsidR="00DD2146" w:rsidRDefault="00DD2146" w:rsidP="00787F30">
      <w:pPr>
        <w:pStyle w:val="ListParagraph"/>
        <w:keepNext/>
        <w:spacing w:after="0" w:line="240" w:lineRule="auto"/>
        <w:jc w:val="both"/>
        <w:outlineLvl w:val="0"/>
        <w:rPr>
          <w:rFonts w:ascii="Arial" w:hAnsi="Arial" w:cs="Arial"/>
          <w:b/>
          <w:bCs/>
          <w:sz w:val="24"/>
          <w:szCs w:val="24"/>
        </w:rPr>
      </w:pPr>
    </w:p>
    <w:p w:rsidR="00DC2808" w:rsidRPr="00787F30" w:rsidRDefault="00DC2808" w:rsidP="00787F30">
      <w:pPr>
        <w:pStyle w:val="ListParagraph"/>
        <w:keepNext/>
        <w:spacing w:after="0" w:line="240" w:lineRule="auto"/>
        <w:jc w:val="both"/>
        <w:outlineLvl w:val="0"/>
        <w:rPr>
          <w:rFonts w:ascii="Arial" w:hAnsi="Arial" w:cs="Arial"/>
          <w:b/>
          <w:bCs/>
          <w:sz w:val="24"/>
          <w:szCs w:val="24"/>
        </w:rPr>
      </w:pPr>
    </w:p>
    <w:p w:rsidR="0051050F" w:rsidRPr="006E2917" w:rsidRDefault="006C1953" w:rsidP="006E2917">
      <w:pPr>
        <w:pStyle w:val="ListParagraph"/>
        <w:numPr>
          <w:ilvl w:val="0"/>
          <w:numId w:val="1"/>
        </w:numPr>
        <w:spacing w:after="0" w:line="240" w:lineRule="auto"/>
        <w:ind w:left="709" w:hanging="567"/>
        <w:jc w:val="both"/>
        <w:outlineLvl w:val="0"/>
        <w:rPr>
          <w:rFonts w:ascii="Arial" w:eastAsia="Times New Roman" w:hAnsi="Arial" w:cs="Arial"/>
          <w:b/>
          <w:bCs/>
          <w:sz w:val="24"/>
          <w:szCs w:val="24"/>
          <w:lang w:eastAsia="en-GB"/>
        </w:rPr>
      </w:pPr>
      <w:r w:rsidRPr="006E2917">
        <w:rPr>
          <w:rFonts w:ascii="Arial" w:eastAsia="Times New Roman" w:hAnsi="Arial" w:cs="Arial"/>
          <w:b/>
          <w:bCs/>
          <w:sz w:val="24"/>
          <w:szCs w:val="24"/>
          <w:lang w:eastAsia="en-GB"/>
        </w:rPr>
        <w:t>POST DECISION IMPLEMENTATION</w:t>
      </w:r>
    </w:p>
    <w:p w:rsidR="0012005D" w:rsidRPr="00787F30" w:rsidRDefault="00607DE9" w:rsidP="00316025">
      <w:pPr>
        <w:pStyle w:val="ListParagraph"/>
        <w:keepNext/>
        <w:numPr>
          <w:ilvl w:val="1"/>
          <w:numId w:val="1"/>
        </w:numPr>
        <w:spacing w:after="0" w:line="240" w:lineRule="auto"/>
        <w:ind w:left="709" w:hanging="709"/>
        <w:jc w:val="both"/>
        <w:outlineLvl w:val="0"/>
        <w:rPr>
          <w:rFonts w:ascii="Arial" w:eastAsia="Times New Roman" w:hAnsi="Arial" w:cs="Arial"/>
          <w:sz w:val="24"/>
          <w:szCs w:val="24"/>
        </w:rPr>
      </w:pPr>
      <w:r>
        <w:rPr>
          <w:rFonts w:ascii="Arial" w:eastAsia="Times New Roman" w:hAnsi="Arial" w:cs="Arial"/>
          <w:sz w:val="24"/>
          <w:szCs w:val="24"/>
        </w:rPr>
        <w:t xml:space="preserve">Further papers will be brought to the </w:t>
      </w:r>
      <w:r w:rsidR="007939BB">
        <w:rPr>
          <w:rFonts w:ascii="Arial" w:eastAsia="Times New Roman" w:hAnsi="Arial" w:cs="Arial"/>
          <w:sz w:val="24"/>
          <w:szCs w:val="24"/>
        </w:rPr>
        <w:t xml:space="preserve">Health and Wellbeing </w:t>
      </w:r>
      <w:r w:rsidR="003E366D">
        <w:rPr>
          <w:rFonts w:ascii="Arial" w:eastAsia="Times New Roman" w:hAnsi="Arial" w:cs="Arial"/>
          <w:sz w:val="24"/>
          <w:szCs w:val="24"/>
        </w:rPr>
        <w:t>B</w:t>
      </w:r>
      <w:r>
        <w:rPr>
          <w:rFonts w:ascii="Arial" w:eastAsia="Times New Roman" w:hAnsi="Arial" w:cs="Arial"/>
          <w:sz w:val="24"/>
          <w:szCs w:val="24"/>
        </w:rPr>
        <w:t>oard on the Joint Strategic Needs Assessment</w:t>
      </w:r>
      <w:r w:rsidR="003E366D">
        <w:rPr>
          <w:rFonts w:ascii="Arial" w:eastAsia="Times New Roman" w:hAnsi="Arial" w:cs="Arial"/>
          <w:sz w:val="24"/>
          <w:szCs w:val="24"/>
        </w:rPr>
        <w:t xml:space="preserve"> (September)</w:t>
      </w:r>
      <w:r>
        <w:rPr>
          <w:rFonts w:ascii="Arial" w:eastAsia="Times New Roman" w:hAnsi="Arial" w:cs="Arial"/>
          <w:sz w:val="24"/>
          <w:szCs w:val="24"/>
        </w:rPr>
        <w:t>, Health and Wellbeing Strategy</w:t>
      </w:r>
      <w:r w:rsidR="003E366D">
        <w:rPr>
          <w:rFonts w:ascii="Arial" w:eastAsia="Times New Roman" w:hAnsi="Arial" w:cs="Arial"/>
          <w:sz w:val="24"/>
          <w:szCs w:val="24"/>
        </w:rPr>
        <w:t xml:space="preserve"> (final strategy in November)</w:t>
      </w:r>
      <w:r>
        <w:rPr>
          <w:rFonts w:ascii="Arial" w:eastAsia="Times New Roman" w:hAnsi="Arial" w:cs="Arial"/>
          <w:sz w:val="24"/>
          <w:szCs w:val="24"/>
        </w:rPr>
        <w:t xml:space="preserve"> and Partnership Boards model design</w:t>
      </w:r>
      <w:r w:rsidR="003E366D">
        <w:rPr>
          <w:rFonts w:ascii="Arial" w:eastAsia="Times New Roman" w:hAnsi="Arial" w:cs="Arial"/>
          <w:sz w:val="24"/>
          <w:szCs w:val="24"/>
        </w:rPr>
        <w:t xml:space="preserve"> (November)</w:t>
      </w:r>
      <w:r>
        <w:rPr>
          <w:rFonts w:ascii="Arial" w:eastAsia="Times New Roman" w:hAnsi="Arial" w:cs="Arial"/>
          <w:sz w:val="24"/>
          <w:szCs w:val="24"/>
        </w:rPr>
        <w:t xml:space="preserve"> that will include the engagement work documented within this report</w:t>
      </w:r>
      <w:r w:rsidR="003E366D">
        <w:rPr>
          <w:rFonts w:ascii="Arial" w:eastAsia="Times New Roman" w:hAnsi="Arial" w:cs="Arial"/>
          <w:sz w:val="24"/>
          <w:szCs w:val="24"/>
        </w:rPr>
        <w:t xml:space="preserve">. </w:t>
      </w:r>
    </w:p>
    <w:p w:rsidR="005B247C" w:rsidRPr="00787F30" w:rsidRDefault="005B247C" w:rsidP="00787F30">
      <w:pPr>
        <w:pStyle w:val="ListParagraph"/>
        <w:keepNext/>
        <w:spacing w:after="0" w:line="240" w:lineRule="auto"/>
        <w:jc w:val="both"/>
        <w:outlineLvl w:val="0"/>
        <w:rPr>
          <w:rFonts w:ascii="Arial" w:hAnsi="Arial" w:cs="Arial"/>
          <w:b/>
          <w:bCs/>
          <w:sz w:val="24"/>
          <w:szCs w:val="24"/>
        </w:rPr>
      </w:pPr>
    </w:p>
    <w:p w:rsidR="00A970A2" w:rsidRPr="006E2917" w:rsidRDefault="00B95BB9" w:rsidP="006E2917">
      <w:pPr>
        <w:pStyle w:val="ListParagraph"/>
        <w:keepNext/>
        <w:widowControl w:val="0"/>
        <w:numPr>
          <w:ilvl w:val="0"/>
          <w:numId w:val="1"/>
        </w:numPr>
        <w:tabs>
          <w:tab w:val="left" w:pos="709"/>
          <w:tab w:val="left" w:pos="3119"/>
          <w:tab w:val="left" w:pos="3686"/>
          <w:tab w:val="left" w:pos="4253"/>
        </w:tabs>
        <w:adjustRightInd w:val="0"/>
        <w:spacing w:after="0" w:line="240" w:lineRule="auto"/>
        <w:ind w:left="709" w:hanging="567"/>
        <w:jc w:val="both"/>
        <w:textAlignment w:val="baseline"/>
        <w:outlineLvl w:val="0"/>
        <w:rPr>
          <w:rFonts w:ascii="Arial" w:eastAsia="Times New Roman" w:hAnsi="Arial" w:cs="Arial"/>
          <w:b/>
          <w:bCs/>
          <w:iCs/>
          <w:sz w:val="24"/>
          <w:szCs w:val="24"/>
        </w:rPr>
      </w:pPr>
      <w:r w:rsidRPr="00787F30">
        <w:rPr>
          <w:rFonts w:ascii="Arial" w:eastAsia="Times New Roman" w:hAnsi="Arial" w:cs="Arial"/>
          <w:b/>
          <w:sz w:val="24"/>
          <w:szCs w:val="24"/>
        </w:rPr>
        <w:t>I</w:t>
      </w:r>
      <w:r w:rsidRPr="00787F30">
        <w:rPr>
          <w:rFonts w:ascii="Arial" w:hAnsi="Arial" w:cs="Arial"/>
          <w:b/>
          <w:bCs/>
          <w:sz w:val="24"/>
          <w:szCs w:val="24"/>
        </w:rPr>
        <w:t>MPLICATION</w:t>
      </w:r>
      <w:r w:rsidR="007E6379" w:rsidRPr="00787F30">
        <w:rPr>
          <w:rFonts w:ascii="Arial" w:hAnsi="Arial" w:cs="Arial"/>
          <w:b/>
          <w:bCs/>
          <w:sz w:val="24"/>
          <w:szCs w:val="24"/>
        </w:rPr>
        <w:t xml:space="preserve">S OF </w:t>
      </w:r>
      <w:r w:rsidR="00CA6D59" w:rsidRPr="00787F30">
        <w:rPr>
          <w:rFonts w:ascii="Arial" w:hAnsi="Arial" w:cs="Arial"/>
          <w:b/>
          <w:bCs/>
          <w:sz w:val="24"/>
          <w:szCs w:val="24"/>
        </w:rPr>
        <w:t>DECISION</w:t>
      </w:r>
      <w:r w:rsidR="00B412E4" w:rsidRPr="00787F30">
        <w:rPr>
          <w:rFonts w:ascii="Arial" w:hAnsi="Arial" w:cs="Arial"/>
          <w:b/>
          <w:bCs/>
          <w:sz w:val="24"/>
          <w:szCs w:val="24"/>
        </w:rPr>
        <w:t xml:space="preserve"> </w:t>
      </w:r>
    </w:p>
    <w:p w:rsidR="001E43F8" w:rsidRPr="006E2917" w:rsidRDefault="00194372" w:rsidP="006E2917">
      <w:pPr>
        <w:pStyle w:val="ListParagraph"/>
        <w:widowControl w:val="0"/>
        <w:numPr>
          <w:ilvl w:val="1"/>
          <w:numId w:val="1"/>
        </w:numPr>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sidRPr="00787F30">
        <w:rPr>
          <w:rFonts w:ascii="Arial" w:eastAsia="Times New Roman" w:hAnsi="Arial" w:cs="Arial"/>
          <w:b/>
          <w:bCs/>
          <w:iCs/>
          <w:sz w:val="24"/>
          <w:szCs w:val="24"/>
        </w:rPr>
        <w:t>Corporate Priorities and Performance</w:t>
      </w:r>
    </w:p>
    <w:p w:rsidR="002D4BD0" w:rsidRPr="001E43F8" w:rsidRDefault="001E43F8" w:rsidP="001E43F8">
      <w:pPr>
        <w:pStyle w:val="ListParagraph"/>
        <w:widowControl w:val="0"/>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Pr>
          <w:rFonts w:ascii="Arial" w:eastAsia="Times New Roman" w:hAnsi="Arial" w:cs="Arial"/>
          <w:bCs/>
          <w:iCs/>
          <w:sz w:val="24"/>
          <w:szCs w:val="24"/>
        </w:rPr>
        <w:t xml:space="preserve">5.1.1 </w:t>
      </w:r>
      <w:r w:rsidR="006E2917">
        <w:rPr>
          <w:rFonts w:ascii="Arial" w:eastAsia="Times New Roman" w:hAnsi="Arial" w:cs="Arial"/>
          <w:bCs/>
          <w:iCs/>
          <w:sz w:val="24"/>
          <w:szCs w:val="24"/>
        </w:rPr>
        <w:tab/>
      </w:r>
      <w:r w:rsidR="001F3F98" w:rsidRPr="001E43F8">
        <w:rPr>
          <w:rFonts w:ascii="Arial" w:eastAsia="Times New Roman" w:hAnsi="Arial" w:cs="Arial"/>
          <w:bCs/>
          <w:iCs/>
          <w:sz w:val="24"/>
          <w:szCs w:val="24"/>
        </w:rPr>
        <w:t xml:space="preserve">The Partnership Boards are currently tasked with supporting the delivery of the Health and Wellbeing </w:t>
      </w:r>
      <w:r w:rsidR="002D4BD0" w:rsidRPr="001E43F8">
        <w:rPr>
          <w:rFonts w:ascii="Arial" w:eastAsia="Times New Roman" w:hAnsi="Arial" w:cs="Arial"/>
          <w:bCs/>
          <w:iCs/>
          <w:sz w:val="24"/>
          <w:szCs w:val="24"/>
        </w:rPr>
        <w:t xml:space="preserve">Strategy </w:t>
      </w:r>
      <w:r w:rsidR="001F3F98" w:rsidRPr="001E43F8">
        <w:rPr>
          <w:rFonts w:ascii="Arial" w:eastAsia="Times New Roman" w:hAnsi="Arial" w:cs="Arial"/>
          <w:bCs/>
          <w:iCs/>
          <w:sz w:val="24"/>
          <w:szCs w:val="24"/>
        </w:rPr>
        <w:t xml:space="preserve">and </w:t>
      </w:r>
      <w:r w:rsidR="002D4BD0" w:rsidRPr="001E43F8">
        <w:rPr>
          <w:rFonts w:ascii="Arial" w:eastAsia="Times New Roman" w:hAnsi="Arial" w:cs="Arial"/>
          <w:bCs/>
          <w:iCs/>
          <w:sz w:val="24"/>
          <w:szCs w:val="24"/>
        </w:rPr>
        <w:t xml:space="preserve">the report highlights </w:t>
      </w:r>
      <w:r w:rsidR="00374AA3" w:rsidRPr="001E43F8">
        <w:rPr>
          <w:rFonts w:ascii="Arial" w:eastAsia="Times New Roman" w:hAnsi="Arial" w:cs="Arial"/>
          <w:bCs/>
          <w:iCs/>
          <w:sz w:val="24"/>
          <w:szCs w:val="24"/>
        </w:rPr>
        <w:t>how the Summit works</w:t>
      </w:r>
      <w:r w:rsidR="002D4BD0" w:rsidRPr="001E43F8">
        <w:rPr>
          <w:rFonts w:ascii="Arial" w:eastAsia="Times New Roman" w:hAnsi="Arial" w:cs="Arial"/>
          <w:bCs/>
          <w:iCs/>
          <w:sz w:val="24"/>
          <w:szCs w:val="24"/>
        </w:rPr>
        <w:t xml:space="preserve"> to ensure the responsibility of this work is shared</w:t>
      </w:r>
      <w:r w:rsidR="007E4DB7">
        <w:rPr>
          <w:rFonts w:ascii="Arial" w:eastAsia="Times New Roman" w:hAnsi="Arial" w:cs="Arial"/>
          <w:bCs/>
          <w:iCs/>
          <w:sz w:val="24"/>
          <w:szCs w:val="24"/>
        </w:rPr>
        <w:t>.</w:t>
      </w:r>
      <w:r w:rsidR="00374AA3" w:rsidRPr="001E43F8">
        <w:rPr>
          <w:rFonts w:ascii="Arial" w:eastAsia="Times New Roman" w:hAnsi="Arial" w:cs="Arial"/>
          <w:bCs/>
          <w:iCs/>
          <w:sz w:val="24"/>
          <w:szCs w:val="24"/>
        </w:rPr>
        <w:t xml:space="preserve">                                                  </w:t>
      </w:r>
    </w:p>
    <w:p w:rsidR="00194372" w:rsidRPr="006E2917" w:rsidRDefault="00194372" w:rsidP="006E2917">
      <w:pPr>
        <w:widowControl w:val="0"/>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
          <w:bCs/>
          <w:iCs/>
          <w:sz w:val="24"/>
          <w:szCs w:val="24"/>
        </w:rPr>
      </w:pPr>
    </w:p>
    <w:p w:rsidR="001319B7" w:rsidRPr="006E2917" w:rsidRDefault="00485E44" w:rsidP="006E2917">
      <w:pPr>
        <w:pStyle w:val="ListParagraph"/>
        <w:widowControl w:val="0"/>
        <w:numPr>
          <w:ilvl w:val="1"/>
          <w:numId w:val="1"/>
        </w:numPr>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sidRPr="00787F30">
        <w:rPr>
          <w:rFonts w:ascii="Arial" w:eastAsia="Times New Roman" w:hAnsi="Arial" w:cs="Arial"/>
          <w:b/>
          <w:bCs/>
          <w:iCs/>
          <w:sz w:val="24"/>
          <w:szCs w:val="24"/>
        </w:rPr>
        <w:t>Resources (</w:t>
      </w:r>
      <w:r w:rsidR="00D72857" w:rsidRPr="00D72857">
        <w:rPr>
          <w:rFonts w:ascii="Arial" w:eastAsia="Times New Roman" w:hAnsi="Arial" w:cs="Arial"/>
          <w:b/>
          <w:bCs/>
          <w:iCs/>
          <w:sz w:val="24"/>
          <w:szCs w:val="24"/>
        </w:rPr>
        <w:t>Finance</w:t>
      </w:r>
      <w:r w:rsidR="00194372">
        <w:rPr>
          <w:rFonts w:ascii="Arial" w:eastAsia="Times New Roman" w:hAnsi="Arial" w:cs="Arial"/>
          <w:b/>
          <w:bCs/>
          <w:iCs/>
          <w:sz w:val="24"/>
          <w:szCs w:val="24"/>
        </w:rPr>
        <w:t xml:space="preserve"> </w:t>
      </w:r>
      <w:r w:rsidR="00194372" w:rsidRPr="00D72857">
        <w:rPr>
          <w:rFonts w:ascii="Arial" w:eastAsia="Times New Roman" w:hAnsi="Arial" w:cs="Arial"/>
          <w:b/>
          <w:bCs/>
          <w:iCs/>
          <w:sz w:val="24"/>
          <w:szCs w:val="24"/>
        </w:rPr>
        <w:t>&amp; Value for Money</w:t>
      </w:r>
      <w:r w:rsidR="00D72857" w:rsidRPr="00D72857">
        <w:rPr>
          <w:rFonts w:ascii="Arial" w:eastAsia="Times New Roman" w:hAnsi="Arial" w:cs="Arial"/>
          <w:b/>
          <w:bCs/>
          <w:iCs/>
          <w:sz w:val="24"/>
          <w:szCs w:val="24"/>
        </w:rPr>
        <w:t>, Procurement, Staffing, IT, Property, Sustainability</w:t>
      </w:r>
      <w:r w:rsidRPr="00787F30">
        <w:rPr>
          <w:rFonts w:ascii="Arial" w:eastAsia="Times New Roman" w:hAnsi="Arial" w:cs="Arial"/>
          <w:b/>
          <w:bCs/>
          <w:iCs/>
          <w:sz w:val="24"/>
          <w:szCs w:val="24"/>
        </w:rPr>
        <w:t>)</w:t>
      </w:r>
    </w:p>
    <w:p w:rsidR="00AF7DD8" w:rsidRPr="00AF7DD8" w:rsidRDefault="007939BB" w:rsidP="001E43F8">
      <w:pPr>
        <w:pStyle w:val="ListParagraph"/>
        <w:widowControl w:val="0"/>
        <w:numPr>
          <w:ilvl w:val="2"/>
          <w:numId w:val="35"/>
        </w:numPr>
        <w:tabs>
          <w:tab w:val="left" w:pos="709"/>
          <w:tab w:val="left" w:pos="3119"/>
          <w:tab w:val="left" w:pos="3686"/>
          <w:tab w:val="left" w:pos="4253"/>
        </w:tabs>
        <w:adjustRightInd w:val="0"/>
        <w:spacing w:after="0" w:line="240" w:lineRule="auto"/>
        <w:ind w:hanging="1428"/>
        <w:jc w:val="both"/>
        <w:textAlignment w:val="baseline"/>
        <w:outlineLvl w:val="0"/>
        <w:rPr>
          <w:rFonts w:ascii="Arial" w:eastAsia="Times New Roman" w:hAnsi="Arial" w:cs="Arial"/>
          <w:bCs/>
          <w:iCs/>
          <w:sz w:val="24"/>
          <w:szCs w:val="24"/>
        </w:rPr>
      </w:pPr>
      <w:r>
        <w:rPr>
          <w:rFonts w:ascii="Arial" w:eastAsia="Times New Roman" w:hAnsi="Arial" w:cs="Arial"/>
          <w:bCs/>
          <w:iCs/>
          <w:sz w:val="24"/>
          <w:szCs w:val="24"/>
        </w:rPr>
        <w:t>Not applicable to this report</w:t>
      </w:r>
      <w:r w:rsidR="003E366D">
        <w:rPr>
          <w:rFonts w:ascii="Arial" w:eastAsia="Times New Roman" w:hAnsi="Arial" w:cs="Arial"/>
          <w:bCs/>
          <w:iCs/>
          <w:sz w:val="24"/>
          <w:szCs w:val="24"/>
        </w:rPr>
        <w:t>.</w:t>
      </w:r>
    </w:p>
    <w:p w:rsidR="00D72857" w:rsidRPr="006E2917" w:rsidRDefault="007939BB" w:rsidP="006E2917">
      <w:pPr>
        <w:widowControl w:val="0"/>
        <w:tabs>
          <w:tab w:val="left" w:pos="709"/>
          <w:tab w:val="left" w:pos="6852"/>
        </w:tabs>
        <w:adjustRightInd w:val="0"/>
        <w:spacing w:after="0" w:line="240" w:lineRule="auto"/>
        <w:jc w:val="both"/>
        <w:textAlignment w:val="baseline"/>
        <w:outlineLvl w:val="0"/>
        <w:rPr>
          <w:rFonts w:ascii="Arial" w:eastAsia="Times New Roman" w:hAnsi="Arial" w:cs="Arial"/>
          <w:bCs/>
          <w:iCs/>
          <w:sz w:val="24"/>
          <w:szCs w:val="24"/>
        </w:rPr>
      </w:pPr>
      <w:r w:rsidRPr="006E2917">
        <w:rPr>
          <w:rFonts w:ascii="Arial" w:eastAsia="Times New Roman" w:hAnsi="Arial" w:cs="Arial"/>
          <w:bCs/>
          <w:iCs/>
          <w:sz w:val="24"/>
          <w:szCs w:val="24"/>
        </w:rPr>
        <w:tab/>
      </w:r>
    </w:p>
    <w:p w:rsidR="007939BB" w:rsidRPr="006E2917" w:rsidRDefault="00485E44" w:rsidP="006E2917">
      <w:pPr>
        <w:pStyle w:val="ListParagraph"/>
        <w:widowControl w:val="0"/>
        <w:numPr>
          <w:ilvl w:val="1"/>
          <w:numId w:val="1"/>
        </w:numPr>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Pr>
          <w:rFonts w:ascii="Arial" w:eastAsia="Times New Roman" w:hAnsi="Arial" w:cs="Arial"/>
          <w:b/>
          <w:bCs/>
          <w:iCs/>
          <w:sz w:val="24"/>
          <w:szCs w:val="24"/>
        </w:rPr>
        <w:t>Legal</w:t>
      </w:r>
      <w:r w:rsidR="00F931F9">
        <w:rPr>
          <w:rFonts w:ascii="Arial" w:eastAsia="Times New Roman" w:hAnsi="Arial" w:cs="Arial"/>
          <w:b/>
          <w:bCs/>
          <w:iCs/>
          <w:sz w:val="24"/>
          <w:szCs w:val="24"/>
        </w:rPr>
        <w:t xml:space="preserve"> and Constitutional References</w:t>
      </w:r>
    </w:p>
    <w:p w:rsidR="003E366D" w:rsidRPr="001E43F8" w:rsidRDefault="003E366D" w:rsidP="001E43F8">
      <w:pPr>
        <w:pStyle w:val="ListParagraph"/>
        <w:widowControl w:val="0"/>
        <w:numPr>
          <w:ilvl w:val="2"/>
          <w:numId w:val="36"/>
        </w:numPr>
        <w:adjustRightInd w:val="0"/>
        <w:spacing w:after="0" w:line="240" w:lineRule="auto"/>
        <w:jc w:val="both"/>
        <w:textAlignment w:val="baseline"/>
        <w:outlineLvl w:val="0"/>
        <w:rPr>
          <w:rFonts w:ascii="Arial" w:eastAsia="Times New Roman" w:hAnsi="Arial" w:cs="Arial"/>
          <w:bCs/>
          <w:iCs/>
          <w:sz w:val="24"/>
          <w:szCs w:val="24"/>
        </w:rPr>
      </w:pPr>
      <w:r w:rsidRPr="001E43F8">
        <w:rPr>
          <w:rFonts w:ascii="Arial" w:eastAsia="Times New Roman" w:hAnsi="Arial" w:cs="Arial"/>
          <w:bCs/>
          <w:iCs/>
          <w:sz w:val="24"/>
          <w:szCs w:val="24"/>
        </w:rPr>
        <w:t>The Council’s Constitution (Responsibility for Functions Annexe A) sets out the Terms of Reference for the Health and Well</w:t>
      </w:r>
      <w:r w:rsidR="00715103">
        <w:rPr>
          <w:rFonts w:ascii="Arial" w:eastAsia="Times New Roman" w:hAnsi="Arial" w:cs="Arial"/>
          <w:bCs/>
          <w:iCs/>
          <w:sz w:val="24"/>
          <w:szCs w:val="24"/>
        </w:rPr>
        <w:t>b</w:t>
      </w:r>
      <w:r w:rsidRPr="001E43F8">
        <w:rPr>
          <w:rFonts w:ascii="Arial" w:eastAsia="Times New Roman" w:hAnsi="Arial" w:cs="Arial"/>
          <w:bCs/>
          <w:iCs/>
          <w:sz w:val="24"/>
          <w:szCs w:val="24"/>
        </w:rPr>
        <w:t>eing Board. These responsibilities include:</w:t>
      </w:r>
    </w:p>
    <w:p w:rsidR="003E366D" w:rsidRDefault="003E366D" w:rsidP="00374AA3">
      <w:pPr>
        <w:widowControl w:val="0"/>
        <w:adjustRightInd w:val="0"/>
        <w:spacing w:after="0" w:line="240" w:lineRule="auto"/>
        <w:jc w:val="both"/>
        <w:textAlignment w:val="baseline"/>
        <w:outlineLvl w:val="0"/>
        <w:rPr>
          <w:rFonts w:ascii="Arial" w:eastAsia="Times New Roman" w:hAnsi="Arial" w:cs="Arial"/>
          <w:bCs/>
          <w:iCs/>
          <w:sz w:val="24"/>
          <w:szCs w:val="24"/>
        </w:rPr>
      </w:pPr>
    </w:p>
    <w:p w:rsidR="003E366D" w:rsidRPr="00454F68" w:rsidRDefault="003E366D" w:rsidP="003E366D">
      <w:pPr>
        <w:autoSpaceDE w:val="0"/>
        <w:autoSpaceDN w:val="0"/>
        <w:adjustRightInd w:val="0"/>
        <w:spacing w:after="0" w:line="240" w:lineRule="auto"/>
        <w:ind w:left="709"/>
        <w:jc w:val="both"/>
        <w:rPr>
          <w:rFonts w:ascii="Arial" w:eastAsia="Times New Roman" w:hAnsi="Arial" w:cs="Arial"/>
          <w:bCs/>
          <w:iCs/>
          <w:sz w:val="24"/>
          <w:szCs w:val="24"/>
        </w:rPr>
      </w:pPr>
      <w:r w:rsidRPr="00454F68">
        <w:rPr>
          <w:rFonts w:ascii="Arial" w:hAnsi="Arial" w:cs="Arial"/>
          <w:sz w:val="24"/>
          <w:szCs w:val="24"/>
        </w:rPr>
        <w:t>(7) To promote partnership and, as</w:t>
      </w:r>
      <w:r>
        <w:rPr>
          <w:rFonts w:ascii="Arial" w:hAnsi="Arial" w:cs="Arial"/>
          <w:sz w:val="24"/>
          <w:szCs w:val="24"/>
        </w:rPr>
        <w:t xml:space="preserve"> </w:t>
      </w:r>
      <w:r w:rsidRPr="00454F68">
        <w:rPr>
          <w:rFonts w:ascii="Arial" w:hAnsi="Arial" w:cs="Arial"/>
          <w:sz w:val="24"/>
          <w:szCs w:val="24"/>
        </w:rPr>
        <w:t>appropriate, integration, across all necessary</w:t>
      </w:r>
      <w:r>
        <w:rPr>
          <w:rFonts w:ascii="Arial" w:hAnsi="Arial" w:cs="Arial"/>
          <w:sz w:val="24"/>
          <w:szCs w:val="24"/>
        </w:rPr>
        <w:t xml:space="preserve"> </w:t>
      </w:r>
      <w:r w:rsidRPr="00454F68">
        <w:rPr>
          <w:rFonts w:ascii="Arial" w:hAnsi="Arial" w:cs="Arial"/>
          <w:sz w:val="24"/>
          <w:szCs w:val="24"/>
        </w:rPr>
        <w:t>areas, including the use of joined-up</w:t>
      </w:r>
      <w:r>
        <w:rPr>
          <w:rFonts w:ascii="Arial" w:hAnsi="Arial" w:cs="Arial"/>
          <w:sz w:val="24"/>
          <w:szCs w:val="24"/>
        </w:rPr>
        <w:t xml:space="preserve"> </w:t>
      </w:r>
      <w:r w:rsidRPr="00454F68">
        <w:rPr>
          <w:rFonts w:ascii="Arial" w:hAnsi="Arial" w:cs="Arial"/>
          <w:sz w:val="24"/>
          <w:szCs w:val="24"/>
        </w:rPr>
        <w:t>commissioning plans across the NHS, social</w:t>
      </w:r>
      <w:r>
        <w:rPr>
          <w:rFonts w:ascii="Arial" w:hAnsi="Arial" w:cs="Arial"/>
          <w:sz w:val="24"/>
          <w:szCs w:val="24"/>
        </w:rPr>
        <w:t xml:space="preserve"> </w:t>
      </w:r>
      <w:r w:rsidRPr="00454F68">
        <w:rPr>
          <w:rFonts w:ascii="Arial" w:hAnsi="Arial" w:cs="Arial"/>
          <w:sz w:val="24"/>
          <w:szCs w:val="24"/>
        </w:rPr>
        <w:t>care and public health.</w:t>
      </w:r>
    </w:p>
    <w:p w:rsidR="0012005D" w:rsidRPr="006E2917" w:rsidRDefault="0012005D" w:rsidP="006E2917">
      <w:pPr>
        <w:widowControl w:val="0"/>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
          <w:bCs/>
          <w:iCs/>
          <w:sz w:val="24"/>
          <w:szCs w:val="24"/>
        </w:rPr>
      </w:pPr>
    </w:p>
    <w:p w:rsidR="007939BB" w:rsidRPr="006E2917" w:rsidRDefault="00A87DAB" w:rsidP="006E2917">
      <w:pPr>
        <w:pStyle w:val="ListParagraph"/>
        <w:widowControl w:val="0"/>
        <w:numPr>
          <w:ilvl w:val="1"/>
          <w:numId w:val="1"/>
        </w:numPr>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sidRPr="00787F30">
        <w:rPr>
          <w:rFonts w:ascii="Arial" w:eastAsia="Times New Roman" w:hAnsi="Arial" w:cs="Arial"/>
          <w:b/>
          <w:bCs/>
          <w:iCs/>
          <w:sz w:val="24"/>
          <w:szCs w:val="24"/>
        </w:rPr>
        <w:t xml:space="preserve">Risk </w:t>
      </w:r>
      <w:r w:rsidR="007E6379" w:rsidRPr="00787F30">
        <w:rPr>
          <w:rFonts w:ascii="Arial" w:eastAsia="Times New Roman" w:hAnsi="Arial" w:cs="Arial"/>
          <w:b/>
          <w:bCs/>
          <w:iCs/>
          <w:sz w:val="24"/>
          <w:szCs w:val="24"/>
        </w:rPr>
        <w:t>Management</w:t>
      </w:r>
    </w:p>
    <w:p w:rsidR="005D4AFE" w:rsidRPr="006E2917" w:rsidRDefault="007939BB" w:rsidP="006E2917">
      <w:pPr>
        <w:pStyle w:val="ListParagraph"/>
        <w:widowControl w:val="0"/>
        <w:numPr>
          <w:ilvl w:val="2"/>
          <w:numId w:val="37"/>
        </w:numPr>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
          <w:bCs/>
          <w:iCs/>
          <w:sz w:val="24"/>
          <w:szCs w:val="24"/>
        </w:rPr>
      </w:pPr>
      <w:r w:rsidRPr="001E43F8">
        <w:rPr>
          <w:rFonts w:ascii="Arial" w:hAnsi="Arial" w:cs="Arial"/>
          <w:bCs/>
          <w:iCs/>
          <w:sz w:val="24"/>
          <w:szCs w:val="24"/>
        </w:rPr>
        <w:t>None within the context of this report</w:t>
      </w:r>
      <w:r w:rsidR="006E2917">
        <w:rPr>
          <w:rFonts w:ascii="Arial" w:hAnsi="Arial" w:cs="Arial"/>
          <w:bCs/>
          <w:iCs/>
          <w:sz w:val="24"/>
          <w:szCs w:val="24"/>
        </w:rPr>
        <w:t>.</w:t>
      </w:r>
    </w:p>
    <w:p w:rsidR="006E2917" w:rsidRPr="006E2917" w:rsidRDefault="006E2917" w:rsidP="006E2917">
      <w:pPr>
        <w:pStyle w:val="ListParagraph"/>
        <w:widowControl w:val="0"/>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
          <w:bCs/>
          <w:iCs/>
          <w:sz w:val="24"/>
          <w:szCs w:val="24"/>
        </w:rPr>
      </w:pPr>
    </w:p>
    <w:p w:rsidR="00D369C7" w:rsidRPr="006E2917" w:rsidRDefault="00A87DAB" w:rsidP="006E2917">
      <w:pPr>
        <w:pStyle w:val="ListParagraph"/>
        <w:widowControl w:val="0"/>
        <w:numPr>
          <w:ilvl w:val="1"/>
          <w:numId w:val="37"/>
        </w:numPr>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sidRPr="006E2917">
        <w:rPr>
          <w:rFonts w:ascii="Arial" w:eastAsia="Times New Roman" w:hAnsi="Arial" w:cs="Arial"/>
          <w:b/>
          <w:bCs/>
          <w:iCs/>
          <w:sz w:val="24"/>
          <w:szCs w:val="24"/>
        </w:rPr>
        <w:t xml:space="preserve">Equalities and Diversity </w:t>
      </w:r>
    </w:p>
    <w:p w:rsidR="00CD508E" w:rsidRPr="006E2917" w:rsidRDefault="00CD508E" w:rsidP="006E2917">
      <w:pPr>
        <w:pStyle w:val="ListParagraph"/>
        <w:widowControl w:val="0"/>
        <w:numPr>
          <w:ilvl w:val="2"/>
          <w:numId w:val="37"/>
        </w:numPr>
        <w:tabs>
          <w:tab w:val="left" w:pos="709"/>
          <w:tab w:val="left" w:pos="3119"/>
          <w:tab w:val="left" w:pos="3686"/>
          <w:tab w:val="left" w:pos="4253"/>
        </w:tabs>
        <w:adjustRightInd w:val="0"/>
        <w:spacing w:after="0" w:line="240" w:lineRule="auto"/>
        <w:jc w:val="both"/>
        <w:textAlignment w:val="baseline"/>
        <w:outlineLvl w:val="0"/>
        <w:rPr>
          <w:rFonts w:ascii="Arial" w:hAnsi="Arial" w:cs="Arial"/>
          <w:bCs/>
          <w:iCs/>
          <w:sz w:val="24"/>
          <w:szCs w:val="24"/>
        </w:rPr>
      </w:pPr>
      <w:r w:rsidRPr="006E2917">
        <w:rPr>
          <w:rFonts w:ascii="Arial" w:hAnsi="Arial" w:cs="Arial"/>
          <w:bCs/>
          <w:iCs/>
          <w:sz w:val="24"/>
          <w:szCs w:val="24"/>
        </w:rPr>
        <w:t xml:space="preserve">The 2010 Equality Act outlines the provisions of the Public Sector Equalities </w:t>
      </w:r>
      <w:r w:rsidRPr="006E2917">
        <w:rPr>
          <w:rFonts w:ascii="Arial" w:hAnsi="Arial" w:cs="Arial"/>
          <w:bCs/>
          <w:iCs/>
          <w:sz w:val="24"/>
          <w:szCs w:val="24"/>
        </w:rPr>
        <w:lastRenderedPageBreak/>
        <w:t xml:space="preserve">Duty which requires Public Bodies to </w:t>
      </w:r>
      <w:r w:rsidRPr="00616C61">
        <w:rPr>
          <w:rFonts w:ascii="Arial" w:hAnsi="Arial" w:cs="Arial"/>
          <w:b/>
          <w:bCs/>
          <w:iCs/>
          <w:sz w:val="24"/>
          <w:szCs w:val="24"/>
        </w:rPr>
        <w:t>have due regard</w:t>
      </w:r>
      <w:r w:rsidRPr="006E2917">
        <w:rPr>
          <w:rFonts w:ascii="Arial" w:hAnsi="Arial" w:cs="Arial"/>
          <w:bCs/>
          <w:iCs/>
          <w:sz w:val="24"/>
          <w:szCs w:val="24"/>
        </w:rPr>
        <w:t xml:space="preserve"> to the need to: </w:t>
      </w:r>
    </w:p>
    <w:p w:rsidR="00CD508E" w:rsidRPr="00D72857" w:rsidRDefault="00CD508E" w:rsidP="00485E44">
      <w:pPr>
        <w:pStyle w:val="ListParagraph"/>
        <w:numPr>
          <w:ilvl w:val="0"/>
          <w:numId w:val="11"/>
        </w:numPr>
        <w:spacing w:after="0" w:line="240" w:lineRule="auto"/>
        <w:jc w:val="both"/>
        <w:outlineLvl w:val="0"/>
        <w:rPr>
          <w:rFonts w:ascii="Arial" w:hAnsi="Arial" w:cs="Arial"/>
          <w:bCs/>
          <w:iCs/>
          <w:sz w:val="24"/>
          <w:szCs w:val="24"/>
        </w:rPr>
      </w:pPr>
      <w:r w:rsidRPr="00D72857">
        <w:rPr>
          <w:rFonts w:ascii="Arial" w:hAnsi="Arial" w:cs="Arial"/>
          <w:bCs/>
          <w:iCs/>
          <w:sz w:val="24"/>
          <w:szCs w:val="24"/>
        </w:rPr>
        <w:t>eliminate unlawful discrimination, harassment and victimisation and other  conduct  prohibited by the Equality Act 2010</w:t>
      </w:r>
    </w:p>
    <w:p w:rsidR="00CD508E" w:rsidRPr="00D72857" w:rsidRDefault="00CD508E" w:rsidP="000C77EC">
      <w:pPr>
        <w:pStyle w:val="ListParagraph"/>
        <w:numPr>
          <w:ilvl w:val="0"/>
          <w:numId w:val="11"/>
        </w:numPr>
        <w:spacing w:after="0" w:line="240" w:lineRule="auto"/>
        <w:jc w:val="both"/>
        <w:outlineLvl w:val="0"/>
        <w:rPr>
          <w:rFonts w:ascii="Arial" w:hAnsi="Arial" w:cs="Arial"/>
          <w:bCs/>
          <w:iCs/>
          <w:sz w:val="24"/>
          <w:szCs w:val="24"/>
        </w:rPr>
      </w:pPr>
      <w:r w:rsidRPr="00D72857">
        <w:rPr>
          <w:rFonts w:ascii="Arial" w:hAnsi="Arial" w:cs="Arial"/>
          <w:bCs/>
          <w:iCs/>
          <w:sz w:val="24"/>
          <w:szCs w:val="24"/>
        </w:rPr>
        <w:t xml:space="preserve">advance equality of opportunity between </w:t>
      </w:r>
      <w:r w:rsidR="000C77EC" w:rsidRPr="000C77EC">
        <w:rPr>
          <w:rFonts w:ascii="Arial" w:hAnsi="Arial" w:cs="Arial"/>
          <w:bCs/>
          <w:iCs/>
          <w:sz w:val="24"/>
          <w:szCs w:val="24"/>
        </w:rPr>
        <w:t>persons who share a relevant protected characteristic and persons who do not share it</w:t>
      </w:r>
      <w:r w:rsidRPr="00D72857">
        <w:rPr>
          <w:rFonts w:ascii="Arial" w:hAnsi="Arial" w:cs="Arial"/>
          <w:bCs/>
          <w:iCs/>
          <w:sz w:val="24"/>
          <w:szCs w:val="24"/>
        </w:rPr>
        <w:t xml:space="preserve"> </w:t>
      </w:r>
    </w:p>
    <w:p w:rsidR="00CD508E" w:rsidRPr="00D72857" w:rsidRDefault="00CD508E" w:rsidP="000C77EC">
      <w:pPr>
        <w:pStyle w:val="ListParagraph"/>
        <w:numPr>
          <w:ilvl w:val="0"/>
          <w:numId w:val="11"/>
        </w:numPr>
        <w:spacing w:after="0" w:line="240" w:lineRule="auto"/>
        <w:jc w:val="both"/>
        <w:outlineLvl w:val="0"/>
        <w:rPr>
          <w:rFonts w:ascii="Arial" w:hAnsi="Arial" w:cs="Arial"/>
          <w:bCs/>
          <w:iCs/>
          <w:sz w:val="24"/>
          <w:szCs w:val="24"/>
        </w:rPr>
      </w:pPr>
      <w:r w:rsidRPr="00D72857">
        <w:rPr>
          <w:rFonts w:ascii="Arial" w:hAnsi="Arial" w:cs="Arial"/>
          <w:bCs/>
          <w:iCs/>
          <w:sz w:val="24"/>
          <w:szCs w:val="24"/>
        </w:rPr>
        <w:t xml:space="preserve">foster good relations between </w:t>
      </w:r>
      <w:r w:rsidR="000C77EC" w:rsidRPr="000C77EC">
        <w:rPr>
          <w:rFonts w:ascii="Arial" w:hAnsi="Arial" w:cs="Arial"/>
          <w:bCs/>
          <w:iCs/>
          <w:sz w:val="24"/>
          <w:szCs w:val="24"/>
        </w:rPr>
        <w:t>persons who share a relevant protected characteristic and persons who do not share it</w:t>
      </w:r>
      <w:r w:rsidRPr="00D72857">
        <w:rPr>
          <w:rFonts w:ascii="Arial" w:hAnsi="Arial" w:cs="Arial"/>
          <w:bCs/>
          <w:iCs/>
          <w:sz w:val="24"/>
          <w:szCs w:val="24"/>
        </w:rPr>
        <w:t xml:space="preserve"> </w:t>
      </w:r>
    </w:p>
    <w:p w:rsidR="002C6FA6" w:rsidRPr="00616C61" w:rsidRDefault="002C6FA6" w:rsidP="00616C61">
      <w:pPr>
        <w:pStyle w:val="ListParagraph"/>
        <w:widowControl w:val="0"/>
        <w:tabs>
          <w:tab w:val="left" w:pos="709"/>
          <w:tab w:val="left" w:pos="3119"/>
          <w:tab w:val="left" w:pos="3686"/>
          <w:tab w:val="left" w:pos="4253"/>
        </w:tabs>
        <w:adjustRightInd w:val="0"/>
        <w:spacing w:after="0" w:line="240" w:lineRule="auto"/>
        <w:jc w:val="both"/>
        <w:textAlignment w:val="baseline"/>
        <w:outlineLvl w:val="0"/>
        <w:rPr>
          <w:rFonts w:ascii="Arial" w:hAnsi="Arial" w:cs="Arial"/>
          <w:bCs/>
          <w:iCs/>
          <w:sz w:val="24"/>
          <w:szCs w:val="24"/>
        </w:rPr>
      </w:pPr>
    </w:p>
    <w:p w:rsidR="00616C61" w:rsidRPr="00616C61" w:rsidRDefault="000C77EC" w:rsidP="00616C61">
      <w:pPr>
        <w:pStyle w:val="ListParagraph"/>
        <w:widowControl w:val="0"/>
        <w:numPr>
          <w:ilvl w:val="2"/>
          <w:numId w:val="37"/>
        </w:numPr>
        <w:tabs>
          <w:tab w:val="left" w:pos="709"/>
          <w:tab w:val="left" w:pos="3119"/>
          <w:tab w:val="left" w:pos="3686"/>
          <w:tab w:val="left" w:pos="4253"/>
        </w:tabs>
        <w:adjustRightInd w:val="0"/>
        <w:spacing w:after="0" w:line="240" w:lineRule="auto"/>
        <w:jc w:val="both"/>
        <w:textAlignment w:val="baseline"/>
        <w:outlineLvl w:val="0"/>
        <w:rPr>
          <w:rFonts w:ascii="Arial" w:hAnsi="Arial" w:cs="Arial"/>
          <w:bCs/>
          <w:iCs/>
          <w:sz w:val="24"/>
          <w:szCs w:val="24"/>
        </w:rPr>
      </w:pPr>
      <w:r>
        <w:rPr>
          <w:rFonts w:ascii="Arial" w:hAnsi="Arial" w:cs="Arial"/>
          <w:bCs/>
          <w:iCs/>
          <w:sz w:val="24"/>
          <w:szCs w:val="24"/>
        </w:rPr>
        <w:t xml:space="preserve">The protected characteristics are – age; disability; gender reassignment; pregnancy and maternity; race; religion or belief; sex; sexual orientation. </w:t>
      </w:r>
      <w:r w:rsidR="00CD508E" w:rsidRPr="00616C61">
        <w:rPr>
          <w:rFonts w:ascii="Arial" w:hAnsi="Arial" w:cs="Arial"/>
          <w:bCs/>
          <w:iCs/>
          <w:sz w:val="24"/>
          <w:szCs w:val="24"/>
        </w:rPr>
        <w:t>The broad purpose of this duty is to integrate considerations of equality into day business and keep them under review in decision making, the design of policies and the delivery of services</w:t>
      </w:r>
      <w:r w:rsidR="006E2917" w:rsidRPr="00616C61">
        <w:rPr>
          <w:rFonts w:ascii="Arial" w:hAnsi="Arial" w:cs="Arial"/>
          <w:bCs/>
          <w:iCs/>
          <w:sz w:val="24"/>
          <w:szCs w:val="24"/>
        </w:rPr>
        <w:t>.</w:t>
      </w:r>
    </w:p>
    <w:p w:rsidR="00616C61" w:rsidRPr="00616C61" w:rsidRDefault="00616C61" w:rsidP="00616C61">
      <w:pPr>
        <w:pStyle w:val="ListParagraph"/>
        <w:widowControl w:val="0"/>
        <w:tabs>
          <w:tab w:val="left" w:pos="709"/>
          <w:tab w:val="left" w:pos="3119"/>
          <w:tab w:val="left" w:pos="3686"/>
          <w:tab w:val="left" w:pos="4253"/>
        </w:tabs>
        <w:adjustRightInd w:val="0"/>
        <w:spacing w:after="0" w:line="240" w:lineRule="auto"/>
        <w:jc w:val="both"/>
        <w:textAlignment w:val="baseline"/>
        <w:outlineLvl w:val="0"/>
        <w:rPr>
          <w:rFonts w:ascii="Arial" w:hAnsi="Arial" w:cs="Arial"/>
          <w:bCs/>
          <w:iCs/>
          <w:sz w:val="24"/>
          <w:szCs w:val="24"/>
        </w:rPr>
      </w:pPr>
    </w:p>
    <w:p w:rsidR="00374AA3" w:rsidRPr="00616C61" w:rsidRDefault="00374AA3" w:rsidP="00616C61">
      <w:pPr>
        <w:pStyle w:val="ListParagraph"/>
        <w:widowControl w:val="0"/>
        <w:numPr>
          <w:ilvl w:val="2"/>
          <w:numId w:val="37"/>
        </w:numPr>
        <w:tabs>
          <w:tab w:val="left" w:pos="709"/>
          <w:tab w:val="left" w:pos="3119"/>
          <w:tab w:val="left" w:pos="3686"/>
          <w:tab w:val="left" w:pos="4253"/>
        </w:tabs>
        <w:adjustRightInd w:val="0"/>
        <w:spacing w:after="0" w:line="240" w:lineRule="auto"/>
        <w:jc w:val="both"/>
        <w:textAlignment w:val="baseline"/>
        <w:outlineLvl w:val="0"/>
        <w:rPr>
          <w:rFonts w:ascii="Arial" w:hAnsi="Arial" w:cs="Arial"/>
          <w:bCs/>
          <w:iCs/>
          <w:sz w:val="24"/>
          <w:szCs w:val="24"/>
        </w:rPr>
      </w:pPr>
      <w:r w:rsidRPr="00616C61">
        <w:rPr>
          <w:rFonts w:ascii="Arial" w:hAnsi="Arial" w:cs="Arial"/>
          <w:bCs/>
          <w:iCs/>
          <w:sz w:val="24"/>
          <w:szCs w:val="24"/>
        </w:rPr>
        <w:t>To ensure that all participants wishing to attend the Summit were able to partake in the event the following measures were put in place.</w:t>
      </w:r>
    </w:p>
    <w:p w:rsidR="00616C61" w:rsidRDefault="00616C61" w:rsidP="00374AA3">
      <w:pPr>
        <w:widowControl w:val="0"/>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Cs/>
          <w:iCs/>
          <w:sz w:val="24"/>
          <w:szCs w:val="24"/>
        </w:rPr>
      </w:pPr>
    </w:p>
    <w:p w:rsidR="00374AA3" w:rsidRDefault="00374AA3" w:rsidP="00374AA3">
      <w:pPr>
        <w:pStyle w:val="ListParagraph"/>
        <w:widowControl w:val="0"/>
        <w:numPr>
          <w:ilvl w:val="0"/>
          <w:numId w:val="33"/>
        </w:numPr>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r>
        <w:rPr>
          <w:rFonts w:ascii="Arial" w:eastAsia="Times New Roman" w:hAnsi="Arial" w:cs="Arial"/>
          <w:bCs/>
          <w:iCs/>
          <w:sz w:val="24"/>
          <w:szCs w:val="24"/>
        </w:rPr>
        <w:t>Pre meet and post meet for members of the Learning Disability Partnership Board to aid understanding of the work</w:t>
      </w:r>
    </w:p>
    <w:p w:rsidR="00374AA3" w:rsidRDefault="00374AA3" w:rsidP="00374AA3">
      <w:pPr>
        <w:pStyle w:val="ListParagraph"/>
        <w:widowControl w:val="0"/>
        <w:numPr>
          <w:ilvl w:val="0"/>
          <w:numId w:val="33"/>
        </w:numPr>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r>
        <w:rPr>
          <w:rFonts w:ascii="Arial" w:eastAsia="Times New Roman" w:hAnsi="Arial" w:cs="Arial"/>
          <w:bCs/>
          <w:iCs/>
          <w:sz w:val="24"/>
          <w:szCs w:val="24"/>
        </w:rPr>
        <w:t>Communication cards on all the tables to aid individuals to ask a question or make a comment</w:t>
      </w:r>
    </w:p>
    <w:p w:rsidR="00374AA3" w:rsidRDefault="00374AA3" w:rsidP="00374AA3">
      <w:pPr>
        <w:pStyle w:val="ListParagraph"/>
        <w:widowControl w:val="0"/>
        <w:numPr>
          <w:ilvl w:val="0"/>
          <w:numId w:val="33"/>
        </w:numPr>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r>
        <w:rPr>
          <w:rFonts w:ascii="Arial" w:eastAsia="Times New Roman" w:hAnsi="Arial" w:cs="Arial"/>
          <w:bCs/>
          <w:iCs/>
          <w:sz w:val="24"/>
          <w:szCs w:val="24"/>
        </w:rPr>
        <w:t>BSL interpreters to support members who need this to partake in the event</w:t>
      </w:r>
    </w:p>
    <w:p w:rsidR="00374AA3" w:rsidRPr="00F069DE" w:rsidRDefault="00374AA3" w:rsidP="00374AA3">
      <w:pPr>
        <w:pStyle w:val="ListParagraph"/>
        <w:widowControl w:val="0"/>
        <w:numPr>
          <w:ilvl w:val="0"/>
          <w:numId w:val="33"/>
        </w:numPr>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r>
        <w:rPr>
          <w:rFonts w:ascii="Arial" w:eastAsia="Times New Roman" w:hAnsi="Arial" w:cs="Arial"/>
          <w:bCs/>
          <w:iCs/>
          <w:sz w:val="24"/>
          <w:szCs w:val="24"/>
        </w:rPr>
        <w:t>Provision of a hearing loop to aid those who are Deaf or Hard of Hearing.</w:t>
      </w:r>
    </w:p>
    <w:p w:rsidR="003E366D" w:rsidRDefault="003E366D" w:rsidP="00374AA3">
      <w:pPr>
        <w:widowControl w:val="0"/>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p>
    <w:p w:rsidR="003E366D" w:rsidRDefault="003E366D" w:rsidP="00616C61">
      <w:pPr>
        <w:pStyle w:val="ListParagraph"/>
        <w:widowControl w:val="0"/>
        <w:numPr>
          <w:ilvl w:val="2"/>
          <w:numId w:val="37"/>
        </w:numPr>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r w:rsidRPr="00616C61">
        <w:rPr>
          <w:rFonts w:ascii="Arial" w:hAnsi="Arial" w:cs="Arial"/>
          <w:bCs/>
          <w:iCs/>
          <w:sz w:val="24"/>
          <w:szCs w:val="24"/>
        </w:rPr>
        <w:t>For the purposes of the Public Sector Equalities Duty and by virtue of the Equality Act 2010, the relevant protected characteristics are age, disability, gender reassignment, pregnancy and maternity, race, religion or belief, sex and sexual orientation.</w:t>
      </w:r>
      <w:r w:rsidRPr="00374AA3">
        <w:rPr>
          <w:rFonts w:ascii="Arial" w:eastAsia="Times New Roman" w:hAnsi="Arial" w:cs="Arial"/>
          <w:bCs/>
          <w:iCs/>
          <w:sz w:val="24"/>
          <w:szCs w:val="24"/>
        </w:rPr>
        <w:tab/>
      </w:r>
    </w:p>
    <w:p w:rsidR="00616C61" w:rsidRPr="00374AA3" w:rsidRDefault="00616C61" w:rsidP="00616C61">
      <w:pPr>
        <w:pStyle w:val="ListParagraph"/>
        <w:widowControl w:val="0"/>
        <w:tabs>
          <w:tab w:val="left" w:pos="709"/>
          <w:tab w:val="left" w:pos="3119"/>
          <w:tab w:val="left" w:pos="3686"/>
          <w:tab w:val="left" w:pos="4253"/>
        </w:tabs>
        <w:adjustRightInd w:val="0"/>
        <w:spacing w:after="0" w:line="240" w:lineRule="auto"/>
        <w:jc w:val="both"/>
        <w:textAlignment w:val="baseline"/>
        <w:outlineLvl w:val="0"/>
        <w:rPr>
          <w:rFonts w:ascii="Arial" w:eastAsia="Times New Roman" w:hAnsi="Arial" w:cs="Arial"/>
          <w:bCs/>
          <w:iCs/>
          <w:sz w:val="24"/>
          <w:szCs w:val="24"/>
        </w:rPr>
      </w:pPr>
    </w:p>
    <w:p w:rsidR="007939BB" w:rsidRPr="00616C61" w:rsidRDefault="00B711FB" w:rsidP="00616C61">
      <w:pPr>
        <w:pStyle w:val="ListParagraph"/>
        <w:widowControl w:val="0"/>
        <w:numPr>
          <w:ilvl w:val="1"/>
          <w:numId w:val="37"/>
        </w:numPr>
        <w:tabs>
          <w:tab w:val="left" w:pos="709"/>
          <w:tab w:val="left" w:pos="3119"/>
          <w:tab w:val="left" w:pos="3686"/>
          <w:tab w:val="left" w:pos="4253"/>
        </w:tabs>
        <w:adjustRightInd w:val="0"/>
        <w:spacing w:after="0" w:line="240" w:lineRule="auto"/>
        <w:ind w:left="709" w:hanging="709"/>
        <w:jc w:val="both"/>
        <w:textAlignment w:val="baseline"/>
        <w:outlineLvl w:val="0"/>
        <w:rPr>
          <w:rFonts w:ascii="Arial" w:eastAsia="Times New Roman" w:hAnsi="Arial" w:cs="Arial"/>
          <w:b/>
          <w:bCs/>
          <w:iCs/>
          <w:sz w:val="24"/>
          <w:szCs w:val="24"/>
        </w:rPr>
      </w:pPr>
      <w:r w:rsidRPr="00787F30">
        <w:rPr>
          <w:rFonts w:ascii="Arial" w:eastAsia="Times New Roman" w:hAnsi="Arial" w:cs="Arial"/>
          <w:b/>
          <w:bCs/>
          <w:iCs/>
          <w:sz w:val="24"/>
          <w:szCs w:val="24"/>
        </w:rPr>
        <w:t>Consultation</w:t>
      </w:r>
      <w:r w:rsidR="008A10AC">
        <w:rPr>
          <w:rFonts w:ascii="Arial" w:eastAsia="Times New Roman" w:hAnsi="Arial" w:cs="Arial"/>
          <w:b/>
          <w:bCs/>
          <w:iCs/>
          <w:sz w:val="24"/>
          <w:szCs w:val="24"/>
        </w:rPr>
        <w:t xml:space="preserve"> and Engagement</w:t>
      </w:r>
    </w:p>
    <w:p w:rsidR="00CA6D59" w:rsidRDefault="007939BB" w:rsidP="00E868DA">
      <w:pPr>
        <w:pStyle w:val="ListParagraph"/>
        <w:widowControl w:val="0"/>
        <w:numPr>
          <w:ilvl w:val="2"/>
          <w:numId w:val="38"/>
        </w:numPr>
        <w:tabs>
          <w:tab w:val="left" w:pos="709"/>
          <w:tab w:val="left" w:pos="3119"/>
          <w:tab w:val="left" w:pos="3686"/>
          <w:tab w:val="left" w:pos="4253"/>
        </w:tabs>
        <w:adjustRightInd w:val="0"/>
        <w:spacing w:after="0" w:line="240" w:lineRule="auto"/>
        <w:textAlignment w:val="baseline"/>
        <w:outlineLvl w:val="0"/>
        <w:rPr>
          <w:rFonts w:ascii="Arial" w:eastAsia="Times New Roman" w:hAnsi="Arial" w:cs="Arial"/>
          <w:bCs/>
          <w:iCs/>
          <w:sz w:val="24"/>
          <w:szCs w:val="24"/>
        </w:rPr>
      </w:pPr>
      <w:r w:rsidRPr="001E43F8">
        <w:rPr>
          <w:rFonts w:ascii="Arial" w:eastAsia="Times New Roman" w:hAnsi="Arial" w:cs="Arial"/>
          <w:bCs/>
          <w:iCs/>
          <w:sz w:val="24"/>
          <w:szCs w:val="24"/>
        </w:rPr>
        <w:t>This report highlights the consultation work undertaken during the Health and Wellbeing Board and Partnership Board Summit</w:t>
      </w:r>
      <w:r w:rsidR="005D3CD5">
        <w:rPr>
          <w:rFonts w:ascii="Arial" w:eastAsia="Times New Roman" w:hAnsi="Arial" w:cs="Arial"/>
          <w:bCs/>
          <w:iCs/>
          <w:sz w:val="24"/>
          <w:szCs w:val="24"/>
        </w:rPr>
        <w:t>.</w:t>
      </w:r>
      <w:r w:rsidR="000C77EC">
        <w:rPr>
          <w:rFonts w:ascii="Arial" w:eastAsia="Times New Roman" w:hAnsi="Arial" w:cs="Arial"/>
          <w:bCs/>
          <w:iCs/>
          <w:sz w:val="24"/>
          <w:szCs w:val="24"/>
        </w:rPr>
        <w:br/>
      </w:r>
    </w:p>
    <w:p w:rsidR="00542F23" w:rsidRPr="00616C61" w:rsidRDefault="00542F23" w:rsidP="00616C61">
      <w:pPr>
        <w:pStyle w:val="ListParagraph"/>
        <w:keepNext/>
        <w:widowControl w:val="0"/>
        <w:numPr>
          <w:ilvl w:val="0"/>
          <w:numId w:val="1"/>
        </w:numPr>
        <w:tabs>
          <w:tab w:val="left" w:pos="709"/>
          <w:tab w:val="left" w:pos="3119"/>
          <w:tab w:val="left" w:pos="3686"/>
          <w:tab w:val="left" w:pos="4253"/>
        </w:tabs>
        <w:adjustRightInd w:val="0"/>
        <w:spacing w:after="0" w:line="240" w:lineRule="auto"/>
        <w:ind w:left="709" w:hanging="567"/>
        <w:jc w:val="both"/>
        <w:textAlignment w:val="baseline"/>
        <w:outlineLvl w:val="0"/>
        <w:rPr>
          <w:rFonts w:ascii="Arial" w:eastAsia="Times New Roman" w:hAnsi="Arial" w:cs="Arial"/>
          <w:b/>
          <w:sz w:val="24"/>
          <w:szCs w:val="24"/>
        </w:rPr>
      </w:pPr>
      <w:r w:rsidRPr="00616C61">
        <w:rPr>
          <w:rFonts w:ascii="Arial" w:eastAsia="Times New Roman" w:hAnsi="Arial" w:cs="Arial"/>
          <w:b/>
          <w:sz w:val="24"/>
          <w:szCs w:val="24"/>
        </w:rPr>
        <w:t>BACKGROUND PAPERs</w:t>
      </w:r>
    </w:p>
    <w:p w:rsidR="00507824" w:rsidRPr="007E4DB7" w:rsidRDefault="00D130A1" w:rsidP="007E4DB7">
      <w:pPr>
        <w:pStyle w:val="ListParagraph"/>
        <w:keepNext/>
        <w:numPr>
          <w:ilvl w:val="1"/>
          <w:numId w:val="1"/>
        </w:numPr>
        <w:spacing w:after="0" w:line="240" w:lineRule="auto"/>
        <w:jc w:val="both"/>
        <w:outlineLvl w:val="0"/>
        <w:rPr>
          <w:rFonts w:ascii="Arial" w:eastAsia="Times New Roman" w:hAnsi="Arial" w:cs="Arial"/>
          <w:sz w:val="24"/>
          <w:szCs w:val="24"/>
        </w:rPr>
      </w:pPr>
      <w:r w:rsidRPr="00616C61">
        <w:rPr>
          <w:rFonts w:ascii="Arial" w:eastAsia="Times New Roman" w:hAnsi="Arial" w:cs="Arial"/>
          <w:bCs/>
          <w:iCs/>
          <w:sz w:val="24"/>
          <w:szCs w:val="24"/>
        </w:rPr>
        <w:t>Health and Wellbeing Strategy Year 2 Performance Report (appendix B Barnet Health and Well-being Board &amp; Partnership Board Summit) item 6, 13 November 2014</w:t>
      </w:r>
      <w:r>
        <w:rPr>
          <w:rFonts w:ascii="Arial" w:eastAsia="Times New Roman" w:hAnsi="Arial" w:cs="Arial"/>
          <w:sz w:val="24"/>
          <w:szCs w:val="24"/>
        </w:rPr>
        <w:t xml:space="preserve"> </w:t>
      </w:r>
      <w:hyperlink r:id="rId11" w:history="1">
        <w:r w:rsidR="00616C61" w:rsidRPr="0018132B">
          <w:rPr>
            <w:rStyle w:val="Hyperlink"/>
            <w:rFonts w:ascii="Arial" w:eastAsia="Times New Roman" w:hAnsi="Arial" w:cs="Arial"/>
            <w:sz w:val="24"/>
            <w:szCs w:val="24"/>
          </w:rPr>
          <w:t>https://barnet.moderngov.co.uk/ieListDocuments.aspx?CId=177&amp;MId=7783&amp;Ver=4</w:t>
        </w:r>
      </w:hyperlink>
      <w:r w:rsidR="00616C61">
        <w:rPr>
          <w:rFonts w:ascii="Arial" w:eastAsia="Times New Roman" w:hAnsi="Arial" w:cs="Arial"/>
          <w:sz w:val="24"/>
          <w:szCs w:val="24"/>
        </w:rPr>
        <w:t xml:space="preserve"> </w:t>
      </w:r>
    </w:p>
    <w:p w:rsidR="007E4DB7" w:rsidRPr="00507824" w:rsidRDefault="007E4DB7" w:rsidP="00507824">
      <w:pPr>
        <w:pStyle w:val="ListParagraph"/>
        <w:keepNext/>
        <w:spacing w:after="0" w:line="240" w:lineRule="auto"/>
        <w:ind w:left="709"/>
        <w:jc w:val="both"/>
        <w:outlineLvl w:val="0"/>
        <w:rPr>
          <w:rFonts w:ascii="Arial" w:eastAsia="Times New Roman" w:hAnsi="Arial" w:cs="Arial"/>
          <w:sz w:val="24"/>
          <w:szCs w:val="24"/>
        </w:rPr>
      </w:pPr>
    </w:p>
    <w:p w:rsidR="00507824" w:rsidRDefault="00507824" w:rsidP="00616C61">
      <w:pPr>
        <w:pStyle w:val="ListParagraph"/>
        <w:keepNext/>
        <w:widowControl w:val="0"/>
        <w:numPr>
          <w:ilvl w:val="0"/>
          <w:numId w:val="1"/>
        </w:numPr>
        <w:tabs>
          <w:tab w:val="left" w:pos="709"/>
          <w:tab w:val="left" w:pos="3119"/>
          <w:tab w:val="left" w:pos="3686"/>
          <w:tab w:val="left" w:pos="4253"/>
        </w:tabs>
        <w:adjustRightInd w:val="0"/>
        <w:spacing w:after="0" w:line="240" w:lineRule="auto"/>
        <w:ind w:left="709" w:hanging="567"/>
        <w:jc w:val="both"/>
        <w:textAlignment w:val="baseline"/>
        <w:outlineLvl w:val="0"/>
        <w:rPr>
          <w:rFonts w:ascii="Arial" w:eastAsia="Times New Roman" w:hAnsi="Arial" w:cs="Arial"/>
          <w:b/>
          <w:sz w:val="24"/>
          <w:szCs w:val="24"/>
        </w:rPr>
      </w:pPr>
      <w:r w:rsidRPr="00507824">
        <w:rPr>
          <w:rFonts w:ascii="Arial" w:eastAsia="Times New Roman" w:hAnsi="Arial" w:cs="Arial"/>
          <w:b/>
          <w:sz w:val="24"/>
          <w:szCs w:val="24"/>
        </w:rPr>
        <w:t xml:space="preserve">CLEARANCE </w:t>
      </w:r>
    </w:p>
    <w:p w:rsidR="00616C61" w:rsidRPr="00507824" w:rsidRDefault="00616C61" w:rsidP="00616C61">
      <w:pPr>
        <w:pStyle w:val="ListParagraph"/>
        <w:keepNext/>
        <w:widowControl w:val="0"/>
        <w:tabs>
          <w:tab w:val="left" w:pos="709"/>
          <w:tab w:val="left" w:pos="3119"/>
          <w:tab w:val="left" w:pos="3686"/>
          <w:tab w:val="left" w:pos="4253"/>
        </w:tabs>
        <w:adjustRightInd w:val="0"/>
        <w:spacing w:after="0" w:line="240" w:lineRule="auto"/>
        <w:ind w:left="709"/>
        <w:jc w:val="both"/>
        <w:textAlignment w:val="baseline"/>
        <w:outlineLvl w:val="0"/>
        <w:rPr>
          <w:rFonts w:ascii="Arial" w:eastAsia="Times New Roman" w:hAnsi="Arial" w:cs="Arial"/>
          <w:b/>
          <w:sz w:val="24"/>
          <w:szCs w:val="24"/>
        </w:rPr>
      </w:pPr>
    </w:p>
    <w:tbl>
      <w:tblPr>
        <w:tblW w:w="0" w:type="auto"/>
        <w:tblInd w:w="949"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1984"/>
        <w:gridCol w:w="2712"/>
      </w:tblGrid>
      <w:tr w:rsidR="00507824" w:rsidRPr="004748F8" w:rsidTr="00507824">
        <w:trPr>
          <w:trHeight w:val="192"/>
        </w:trPr>
        <w:tc>
          <w:tcPr>
            <w:tcW w:w="3384" w:type="dxa"/>
            <w:tcBorders>
              <w:left w:val="single" w:sz="4" w:space="0" w:color="auto"/>
              <w:bottom w:val="single" w:sz="4" w:space="0" w:color="auto"/>
            </w:tcBorders>
            <w:shd w:val="clear" w:color="auto" w:fill="31849B"/>
            <w:vAlign w:val="center"/>
          </w:tcPr>
          <w:p w:rsidR="00507824" w:rsidRPr="004748F8" w:rsidRDefault="00507824" w:rsidP="005F7FF7">
            <w:pPr>
              <w:keepNext/>
              <w:spacing w:before="100" w:after="100" w:line="240" w:lineRule="auto"/>
              <w:outlineLvl w:val="4"/>
              <w:rPr>
                <w:rFonts w:ascii="Arial" w:eastAsia="Times New Roman" w:hAnsi="Arial" w:cs="Arial"/>
                <w:b/>
                <w:color w:val="FFFFFF"/>
                <w:lang w:val="en-US"/>
              </w:rPr>
            </w:pPr>
            <w:r w:rsidRPr="004748F8">
              <w:rPr>
                <w:rFonts w:ascii="Arial" w:eastAsia="Times New Roman" w:hAnsi="Arial" w:cs="Arial"/>
                <w:b/>
                <w:color w:val="FFFFFF"/>
                <w:lang w:val="en-US"/>
              </w:rPr>
              <w:t>Who</w:t>
            </w:r>
          </w:p>
        </w:tc>
        <w:tc>
          <w:tcPr>
            <w:tcW w:w="1984" w:type="dxa"/>
            <w:shd w:val="clear" w:color="auto" w:fill="31849B"/>
          </w:tcPr>
          <w:p w:rsidR="00507824" w:rsidRPr="004748F8" w:rsidRDefault="00507824" w:rsidP="005F7FF7">
            <w:pPr>
              <w:keepNext/>
              <w:spacing w:before="100" w:after="100" w:line="240" w:lineRule="auto"/>
              <w:outlineLvl w:val="4"/>
              <w:rPr>
                <w:rFonts w:ascii="Arial" w:eastAsia="Times New Roman" w:hAnsi="Arial" w:cs="Arial"/>
                <w:b/>
                <w:color w:val="FFFFFF"/>
                <w:lang w:val="en-US"/>
              </w:rPr>
            </w:pPr>
            <w:r w:rsidRPr="004748F8">
              <w:rPr>
                <w:rFonts w:ascii="Arial" w:eastAsia="Times New Roman" w:hAnsi="Arial" w:cs="Arial"/>
                <w:b/>
                <w:color w:val="FFFFFF"/>
                <w:lang w:val="en-US"/>
              </w:rPr>
              <w:t>Clearance Date</w:t>
            </w:r>
          </w:p>
        </w:tc>
        <w:tc>
          <w:tcPr>
            <w:tcW w:w="2712" w:type="dxa"/>
            <w:shd w:val="clear" w:color="auto" w:fill="31849B"/>
            <w:vAlign w:val="center"/>
          </w:tcPr>
          <w:p w:rsidR="00507824" w:rsidRPr="004748F8" w:rsidRDefault="00507824" w:rsidP="005F7FF7">
            <w:pPr>
              <w:keepNext/>
              <w:spacing w:before="100" w:after="100" w:line="240" w:lineRule="auto"/>
              <w:outlineLvl w:val="4"/>
              <w:rPr>
                <w:rFonts w:ascii="Arial" w:eastAsia="Times New Roman" w:hAnsi="Arial" w:cs="Arial"/>
                <w:b/>
                <w:color w:val="FFFFFF"/>
                <w:lang w:val="en-US"/>
              </w:rPr>
            </w:pPr>
            <w:r w:rsidRPr="004748F8">
              <w:rPr>
                <w:rFonts w:ascii="Arial" w:eastAsia="Times New Roman" w:hAnsi="Arial" w:cs="Arial"/>
                <w:b/>
                <w:color w:val="FFFFFF"/>
                <w:lang w:val="en-US"/>
              </w:rPr>
              <w:t>Name</w:t>
            </w: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b/>
                <w:lang w:eastAsia="en-GB"/>
              </w:rPr>
            </w:pPr>
            <w:r w:rsidRPr="004748F8">
              <w:rPr>
                <w:rFonts w:ascii="Arial" w:eastAsia="Times New Roman" w:hAnsi="Arial" w:cs="Arial"/>
                <w:b/>
                <w:lang w:eastAsia="en-GB"/>
              </w:rPr>
              <w:t xml:space="preserve">Governance Champion  </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b/>
                <w:lang w:eastAsia="en-GB"/>
              </w:rPr>
            </w:pPr>
            <w:r w:rsidRPr="004748F8">
              <w:rPr>
                <w:rFonts w:ascii="Arial" w:eastAsia="Times New Roman" w:hAnsi="Arial" w:cs="Arial"/>
                <w:b/>
                <w:lang w:eastAsia="en-GB"/>
              </w:rPr>
              <w:t xml:space="preserve">Director / AD / Lead Commissioner </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lang w:eastAsia="en-GB"/>
              </w:rPr>
            </w:pPr>
            <w:r w:rsidRPr="004748F8">
              <w:rPr>
                <w:rFonts w:ascii="Arial" w:eastAsia="Times New Roman" w:hAnsi="Arial" w:cs="Arial"/>
                <w:lang w:eastAsia="en-GB"/>
              </w:rPr>
              <w:lastRenderedPageBreak/>
              <w:t>Enabling Board / Delivery Board</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lang w:eastAsia="en-GB"/>
              </w:rPr>
            </w:pPr>
            <w:r w:rsidRPr="004748F8">
              <w:rPr>
                <w:rFonts w:ascii="Arial" w:eastAsia="Times New Roman" w:hAnsi="Arial" w:cs="Arial"/>
                <w:lang w:eastAsia="en-GB"/>
              </w:rPr>
              <w:t xml:space="preserve">Commissioning and Policy  </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lang w:eastAsia="en-GB"/>
              </w:rPr>
            </w:pPr>
            <w:r w:rsidRPr="004748F8">
              <w:rPr>
                <w:rFonts w:ascii="Arial" w:eastAsia="Times New Roman" w:hAnsi="Arial" w:cs="Arial"/>
                <w:lang w:eastAsia="en-GB"/>
              </w:rPr>
              <w:t>Equalities &amp; Diversity</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bookmarkStart w:id="0" w:name="_GoBack"/>
            <w:bookmarkEnd w:id="0"/>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lang w:eastAsia="en-GB"/>
              </w:rPr>
            </w:pPr>
            <w:r w:rsidRPr="004748F8">
              <w:rPr>
                <w:rFonts w:ascii="Arial" w:eastAsia="Times New Roman" w:hAnsi="Arial" w:cs="Arial"/>
                <w:lang w:eastAsia="en-GB"/>
              </w:rPr>
              <w:t>HR Business Partner</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lang w:eastAsia="en-GB"/>
              </w:rPr>
            </w:pPr>
            <w:r w:rsidRPr="004748F8">
              <w:rPr>
                <w:rFonts w:ascii="Arial" w:eastAsia="Times New Roman" w:hAnsi="Arial" w:cs="Arial"/>
                <w:lang w:eastAsia="en-GB"/>
              </w:rPr>
              <w:t>Strategic Procurement</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b/>
                <w:lang w:eastAsia="en-GB"/>
              </w:rPr>
            </w:pPr>
            <w:r w:rsidRPr="004748F8">
              <w:rPr>
                <w:rFonts w:ascii="Arial" w:eastAsia="Times New Roman" w:hAnsi="Arial" w:cs="Arial"/>
                <w:b/>
                <w:lang w:eastAsia="en-GB"/>
              </w:rPr>
              <w:t>HB Public Law</w:t>
            </w:r>
          </w:p>
        </w:tc>
        <w:tc>
          <w:tcPr>
            <w:tcW w:w="1984" w:type="dxa"/>
            <w:vAlign w:val="center"/>
          </w:tcPr>
          <w:p w:rsidR="00507824" w:rsidRPr="004748F8" w:rsidRDefault="00507824" w:rsidP="005F7FF7">
            <w:pPr>
              <w:spacing w:beforeLines="40" w:before="96" w:after="40" w:line="240" w:lineRule="auto"/>
              <w:jc w:val="center"/>
              <w:rPr>
                <w:rFonts w:ascii="Arial" w:eastAsia="Times New Roman" w:hAnsi="Arial" w:cs="Arial"/>
                <w:b/>
                <w:iCs/>
              </w:rPr>
            </w:pPr>
          </w:p>
        </w:tc>
        <w:tc>
          <w:tcPr>
            <w:tcW w:w="2712" w:type="dxa"/>
            <w:vAlign w:val="center"/>
          </w:tcPr>
          <w:p w:rsidR="00507824" w:rsidRPr="004748F8" w:rsidRDefault="00507824" w:rsidP="005F7FF7">
            <w:pPr>
              <w:spacing w:beforeLines="40" w:before="96" w:after="0" w:line="240" w:lineRule="auto"/>
              <w:jc w:val="center"/>
              <w:rPr>
                <w:rFonts w:ascii="Arial" w:eastAsia="Times New Roman" w:hAnsi="Arial" w:cs="Arial"/>
                <w:b/>
                <w:iCs/>
              </w:rPr>
            </w:pPr>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b/>
                <w:lang w:eastAsia="en-GB"/>
              </w:rPr>
            </w:pPr>
            <w:r w:rsidRPr="004748F8">
              <w:rPr>
                <w:rFonts w:ascii="Arial" w:eastAsia="Times New Roman" w:hAnsi="Arial" w:cs="Arial"/>
                <w:b/>
                <w:lang w:eastAsia="en-GB"/>
              </w:rPr>
              <w:t>Finance</w:t>
            </w:r>
          </w:p>
        </w:tc>
        <w:tc>
          <w:tcPr>
            <w:tcW w:w="1984" w:type="dxa"/>
            <w:vAlign w:val="center"/>
          </w:tcPr>
          <w:p w:rsidR="00507824" w:rsidRPr="004748F8" w:rsidRDefault="00615B43" w:rsidP="005F7FF7">
            <w:pPr>
              <w:spacing w:beforeLines="40" w:before="96" w:after="40" w:line="240" w:lineRule="auto"/>
              <w:jc w:val="center"/>
              <w:rPr>
                <w:rFonts w:ascii="Arial" w:eastAsia="Times New Roman" w:hAnsi="Arial" w:cs="Arial"/>
                <w:b/>
                <w:iCs/>
              </w:rPr>
            </w:pPr>
            <w:r>
              <w:rPr>
                <w:rFonts w:ascii="Arial" w:eastAsia="Times New Roman" w:hAnsi="Arial" w:cs="Arial"/>
                <w:b/>
                <w:iCs/>
              </w:rPr>
              <w:t>01.09.15</w:t>
            </w:r>
          </w:p>
        </w:tc>
        <w:tc>
          <w:tcPr>
            <w:tcW w:w="2712" w:type="dxa"/>
            <w:vAlign w:val="center"/>
          </w:tcPr>
          <w:p w:rsidR="00507824" w:rsidRPr="004748F8" w:rsidRDefault="00615B43" w:rsidP="005F7FF7">
            <w:pPr>
              <w:spacing w:beforeLines="40" w:before="96" w:after="0" w:line="240" w:lineRule="auto"/>
              <w:jc w:val="center"/>
              <w:rPr>
                <w:rFonts w:ascii="Arial" w:eastAsia="Times New Roman" w:hAnsi="Arial" w:cs="Arial"/>
                <w:b/>
                <w:iCs/>
              </w:rPr>
            </w:pPr>
            <w:r>
              <w:rPr>
                <w:rFonts w:ascii="Arial" w:eastAsia="Times New Roman" w:hAnsi="Arial" w:cs="Arial"/>
                <w:b/>
                <w:iCs/>
              </w:rPr>
              <w:t xml:space="preserve">Sarah </w:t>
            </w:r>
            <w:proofErr w:type="spellStart"/>
            <w:r>
              <w:rPr>
                <w:rFonts w:ascii="Arial" w:eastAsia="Times New Roman" w:hAnsi="Arial" w:cs="Arial"/>
                <w:b/>
                <w:iCs/>
              </w:rPr>
              <w:t>Hellier</w:t>
            </w:r>
            <w:proofErr w:type="spellEnd"/>
          </w:p>
        </w:tc>
      </w:tr>
      <w:tr w:rsidR="00507824" w:rsidRPr="004748F8" w:rsidTr="00507824">
        <w:trPr>
          <w:trHeight w:val="562"/>
        </w:trPr>
        <w:tc>
          <w:tcPr>
            <w:tcW w:w="3384" w:type="dxa"/>
            <w:tcBorders>
              <w:left w:val="single" w:sz="4" w:space="0" w:color="auto"/>
            </w:tcBorders>
            <w:vAlign w:val="center"/>
          </w:tcPr>
          <w:p w:rsidR="00507824" w:rsidRPr="004748F8" w:rsidRDefault="00507824" w:rsidP="005F7FF7">
            <w:pPr>
              <w:spacing w:beforeLines="40" w:before="96" w:after="0" w:line="240" w:lineRule="auto"/>
              <w:rPr>
                <w:rFonts w:ascii="Arial" w:eastAsia="Times New Roman" w:hAnsi="Arial" w:cs="Arial"/>
                <w:b/>
                <w:lang w:eastAsia="en-GB"/>
              </w:rPr>
            </w:pPr>
            <w:r w:rsidRPr="004748F8">
              <w:rPr>
                <w:rFonts w:ascii="Arial" w:eastAsia="Times New Roman" w:hAnsi="Arial" w:cs="Arial"/>
                <w:b/>
                <w:lang w:eastAsia="en-GB"/>
              </w:rPr>
              <w:t>Governance</w:t>
            </w:r>
          </w:p>
        </w:tc>
        <w:tc>
          <w:tcPr>
            <w:tcW w:w="1984" w:type="dxa"/>
            <w:vAlign w:val="center"/>
          </w:tcPr>
          <w:p w:rsidR="00507824" w:rsidRPr="004748F8" w:rsidRDefault="000C77EC" w:rsidP="005F7FF7">
            <w:pPr>
              <w:spacing w:beforeLines="40" w:before="96" w:after="40" w:line="240" w:lineRule="auto"/>
              <w:jc w:val="center"/>
              <w:rPr>
                <w:rFonts w:ascii="Arial" w:eastAsia="Times New Roman" w:hAnsi="Arial" w:cs="Arial"/>
                <w:b/>
                <w:iCs/>
              </w:rPr>
            </w:pPr>
            <w:r>
              <w:rPr>
                <w:rFonts w:ascii="Arial" w:eastAsia="Times New Roman" w:hAnsi="Arial" w:cs="Arial"/>
                <w:b/>
                <w:iCs/>
              </w:rPr>
              <w:t>03.09.2015</w:t>
            </w:r>
          </w:p>
        </w:tc>
        <w:tc>
          <w:tcPr>
            <w:tcW w:w="2712" w:type="dxa"/>
            <w:vAlign w:val="center"/>
          </w:tcPr>
          <w:p w:rsidR="00507824" w:rsidRPr="004748F8" w:rsidRDefault="000C77EC" w:rsidP="005F7FF7">
            <w:pPr>
              <w:spacing w:beforeLines="40" w:before="96" w:after="0" w:line="240" w:lineRule="auto"/>
              <w:jc w:val="center"/>
              <w:rPr>
                <w:rFonts w:ascii="Arial" w:eastAsia="Times New Roman" w:hAnsi="Arial" w:cs="Arial"/>
                <w:b/>
                <w:iCs/>
              </w:rPr>
            </w:pPr>
            <w:r>
              <w:rPr>
                <w:rFonts w:ascii="Arial" w:eastAsia="Times New Roman" w:hAnsi="Arial" w:cs="Arial"/>
                <w:b/>
                <w:iCs/>
              </w:rPr>
              <w:t>Salar Rida</w:t>
            </w:r>
          </w:p>
        </w:tc>
      </w:tr>
    </w:tbl>
    <w:p w:rsidR="005F7FF7" w:rsidRPr="00DE53D5" w:rsidRDefault="005F7FF7" w:rsidP="00DE53D5">
      <w:pPr>
        <w:tabs>
          <w:tab w:val="left" w:pos="1656"/>
        </w:tabs>
        <w:rPr>
          <w:rFonts w:ascii="Arial" w:eastAsia="Times New Roman" w:hAnsi="Arial" w:cs="Arial"/>
          <w:sz w:val="24"/>
          <w:szCs w:val="24"/>
        </w:rPr>
      </w:pPr>
    </w:p>
    <w:sectPr w:rsidR="005F7FF7" w:rsidRPr="00DE53D5" w:rsidSect="00DE53D5">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A0" w:rsidRDefault="002D53A0" w:rsidP="00877B6A">
      <w:pPr>
        <w:spacing w:after="0" w:line="240" w:lineRule="auto"/>
      </w:pPr>
      <w:r>
        <w:separator/>
      </w:r>
    </w:p>
  </w:endnote>
  <w:endnote w:type="continuationSeparator" w:id="0">
    <w:p w:rsidR="002D53A0" w:rsidRDefault="002D53A0" w:rsidP="0087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0" w:rsidRDefault="002D53A0" w:rsidP="005F7FF7">
    <w:pPr>
      <w:pStyle w:val="Header"/>
    </w:pPr>
    <w:r w:rsidRPr="001F34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A0" w:rsidRDefault="002D53A0" w:rsidP="00877B6A">
      <w:pPr>
        <w:spacing w:after="0" w:line="240" w:lineRule="auto"/>
      </w:pPr>
      <w:r>
        <w:separator/>
      </w:r>
    </w:p>
  </w:footnote>
  <w:footnote w:type="continuationSeparator" w:id="0">
    <w:p w:rsidR="002D53A0" w:rsidRDefault="002D53A0" w:rsidP="0087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09" w:type="dxa"/>
      <w:tblInd w:w="-454" w:type="dxa"/>
      <w:tblLook w:val="04A0" w:firstRow="1" w:lastRow="0" w:firstColumn="1" w:lastColumn="0" w:noHBand="0" w:noVBand="1"/>
    </w:tblPr>
    <w:tblGrid>
      <w:gridCol w:w="2682"/>
      <w:gridCol w:w="2842"/>
      <w:gridCol w:w="4185"/>
    </w:tblGrid>
    <w:tr w:rsidR="002D53A0" w:rsidTr="00715103">
      <w:trPr>
        <w:trHeight w:val="857"/>
      </w:trPr>
      <w:tc>
        <w:tcPr>
          <w:tcW w:w="2682" w:type="dxa"/>
          <w:tcBorders>
            <w:top w:val="nil"/>
            <w:left w:val="nil"/>
            <w:bottom w:val="nil"/>
            <w:right w:val="nil"/>
          </w:tcBorders>
        </w:tcPr>
        <w:p w:rsidR="002D53A0" w:rsidRDefault="002D53A0" w:rsidP="00715103">
          <w:pPr>
            <w:pStyle w:val="Header"/>
            <w:tabs>
              <w:tab w:val="clear" w:pos="9026"/>
              <w:tab w:val="left" w:pos="2268"/>
              <w:tab w:val="right" w:pos="9498"/>
            </w:tabs>
          </w:pPr>
          <w:r w:rsidRPr="00237DD3">
            <w:rPr>
              <w:rFonts w:ascii="Arial" w:hAnsi="Arial" w:cs="Arial"/>
              <w:b/>
              <w:noProof/>
              <w:lang w:eastAsia="en-GB"/>
            </w:rPr>
            <w:drawing>
              <wp:inline distT="0" distB="0" distL="0" distR="0" wp14:anchorId="0515FF71" wp14:editId="37F53A37">
                <wp:extent cx="1238119" cy="2895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WDH47.jpg"/>
                        <pic:cNvPicPr/>
                      </pic:nvPicPr>
                      <pic:blipFill>
                        <a:blip r:embed="rId1">
                          <a:extLst>
                            <a:ext uri="{28A0092B-C50C-407E-A947-70E740481C1C}">
                              <a14:useLocalDpi xmlns:a14="http://schemas.microsoft.com/office/drawing/2010/main" val="0"/>
                            </a:ext>
                          </a:extLst>
                        </a:blip>
                        <a:stretch>
                          <a:fillRect/>
                        </a:stretch>
                      </pic:blipFill>
                      <pic:spPr>
                        <a:xfrm>
                          <a:off x="0" y="0"/>
                          <a:ext cx="1238119" cy="289560"/>
                        </a:xfrm>
                        <a:prstGeom prst="rect">
                          <a:avLst/>
                        </a:prstGeom>
                        <a:noFill/>
                        <a:ln>
                          <a:noFill/>
                        </a:ln>
                      </pic:spPr>
                    </pic:pic>
                  </a:graphicData>
                </a:graphic>
              </wp:inline>
            </w:drawing>
          </w:r>
        </w:p>
      </w:tc>
      <w:tc>
        <w:tcPr>
          <w:tcW w:w="2842" w:type="dxa"/>
          <w:tcBorders>
            <w:top w:val="nil"/>
            <w:left w:val="nil"/>
            <w:bottom w:val="nil"/>
            <w:right w:val="nil"/>
          </w:tcBorders>
        </w:tcPr>
        <w:p w:rsidR="002D53A0" w:rsidRDefault="002D53A0" w:rsidP="00715103">
          <w:pPr>
            <w:pStyle w:val="Header"/>
            <w:tabs>
              <w:tab w:val="clear" w:pos="9026"/>
              <w:tab w:val="left" w:pos="2268"/>
              <w:tab w:val="right" w:pos="9498"/>
            </w:tabs>
            <w:ind w:left="-230"/>
            <w:jc w:val="center"/>
          </w:pPr>
          <w:r>
            <w:rPr>
              <w:rFonts w:ascii="Arial" w:hAnsi="Arial" w:cs="Arial"/>
              <w:b/>
              <w:noProof/>
              <w:lang w:eastAsia="en-GB"/>
            </w:rPr>
            <w:drawing>
              <wp:inline distT="0" distB="0" distL="0" distR="0" wp14:anchorId="55C7113E" wp14:editId="50ED5961">
                <wp:extent cx="1158240" cy="336944"/>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062" cy="338638"/>
                        </a:xfrm>
                        <a:prstGeom prst="rect">
                          <a:avLst/>
                        </a:prstGeom>
                        <a:noFill/>
                        <a:ln>
                          <a:noFill/>
                        </a:ln>
                      </pic:spPr>
                    </pic:pic>
                  </a:graphicData>
                </a:graphic>
              </wp:inline>
            </w:drawing>
          </w:r>
        </w:p>
      </w:tc>
      <w:tc>
        <w:tcPr>
          <w:tcW w:w="4185" w:type="dxa"/>
          <w:tcBorders>
            <w:top w:val="nil"/>
            <w:left w:val="nil"/>
            <w:bottom w:val="nil"/>
            <w:right w:val="nil"/>
          </w:tcBorders>
        </w:tcPr>
        <w:p w:rsidR="002D53A0" w:rsidRDefault="002D53A0" w:rsidP="00715103">
          <w:pPr>
            <w:pStyle w:val="Header"/>
            <w:tabs>
              <w:tab w:val="clear" w:pos="4513"/>
              <w:tab w:val="clear" w:pos="9026"/>
              <w:tab w:val="left" w:pos="2018"/>
              <w:tab w:val="left" w:pos="2718"/>
              <w:tab w:val="center" w:pos="4002"/>
              <w:tab w:val="right" w:pos="9498"/>
            </w:tabs>
            <w:ind w:left="-1291" w:right="-33"/>
            <w:jc w:val="right"/>
          </w:pPr>
          <w:r>
            <w:rPr>
              <w:noProof/>
              <w:lang w:eastAsia="en-GB"/>
            </w:rPr>
            <w:drawing>
              <wp:inline distT="0" distB="0" distL="0" distR="0" wp14:anchorId="3C8AC09F" wp14:editId="320C5A32">
                <wp:extent cx="684467" cy="42645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E.jpg"/>
                        <pic:cNvPicPr/>
                      </pic:nvPicPr>
                      <pic:blipFill>
                        <a:blip r:embed="rId3">
                          <a:extLst>
                            <a:ext uri="{28A0092B-C50C-407E-A947-70E740481C1C}">
                              <a14:useLocalDpi xmlns:a14="http://schemas.microsoft.com/office/drawing/2010/main" val="0"/>
                            </a:ext>
                          </a:extLst>
                        </a:blip>
                        <a:stretch>
                          <a:fillRect/>
                        </a:stretch>
                      </pic:blipFill>
                      <pic:spPr>
                        <a:xfrm>
                          <a:off x="0" y="0"/>
                          <a:ext cx="684725" cy="426620"/>
                        </a:xfrm>
                        <a:prstGeom prst="rect">
                          <a:avLst/>
                        </a:prstGeom>
                      </pic:spPr>
                    </pic:pic>
                  </a:graphicData>
                </a:graphic>
              </wp:inline>
            </w:drawing>
          </w:r>
          <w:r>
            <w:rPr>
              <w:rFonts w:ascii="Arial" w:hAnsi="Arial" w:cs="Arial"/>
              <w:b/>
              <w:noProof/>
              <w:lang w:eastAsia="en-GB"/>
            </w:rPr>
            <w:drawing>
              <wp:inline distT="0" distB="0" distL="0" distR="0" wp14:anchorId="1EED001D" wp14:editId="052A2B1C">
                <wp:extent cx="1909747"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9053" cy="428799"/>
                        </a:xfrm>
                        <a:prstGeom prst="rect">
                          <a:avLst/>
                        </a:prstGeom>
                        <a:noFill/>
                        <a:ln>
                          <a:noFill/>
                        </a:ln>
                      </pic:spPr>
                    </pic:pic>
                  </a:graphicData>
                </a:graphic>
              </wp:inline>
            </w:drawing>
          </w:r>
        </w:p>
      </w:tc>
    </w:tr>
  </w:tbl>
  <w:p w:rsidR="002D53A0" w:rsidRDefault="002D53A0" w:rsidP="00E868DA">
    <w:pPr>
      <w:pStyle w:val="Header"/>
      <w:tabs>
        <w:tab w:val="clear" w:pos="4513"/>
        <w:tab w:val="clear" w:pos="9026"/>
        <w:tab w:val="left" w:pos="1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823"/>
    <w:multiLevelType w:val="hybridMultilevel"/>
    <w:tmpl w:val="9E58388A"/>
    <w:lvl w:ilvl="0" w:tplc="666A5256">
      <w:start w:val="1"/>
      <w:numFmt w:val="bullet"/>
      <w:lvlText w:val="–"/>
      <w:lvlJc w:val="left"/>
      <w:pPr>
        <w:tabs>
          <w:tab w:val="num" w:pos="720"/>
        </w:tabs>
        <w:ind w:left="720" w:hanging="360"/>
      </w:pPr>
      <w:rPr>
        <w:rFonts w:ascii="Arial" w:hAnsi="Arial" w:hint="default"/>
      </w:rPr>
    </w:lvl>
    <w:lvl w:ilvl="1" w:tplc="1B62CE20">
      <w:start w:val="1"/>
      <w:numFmt w:val="bullet"/>
      <w:lvlText w:val="–"/>
      <w:lvlJc w:val="left"/>
      <w:pPr>
        <w:tabs>
          <w:tab w:val="num" w:pos="1440"/>
        </w:tabs>
        <w:ind w:left="1440" w:hanging="360"/>
      </w:pPr>
      <w:rPr>
        <w:rFonts w:ascii="Arial" w:hAnsi="Arial" w:hint="default"/>
      </w:rPr>
    </w:lvl>
    <w:lvl w:ilvl="2" w:tplc="22A4569A" w:tentative="1">
      <w:start w:val="1"/>
      <w:numFmt w:val="bullet"/>
      <w:lvlText w:val="–"/>
      <w:lvlJc w:val="left"/>
      <w:pPr>
        <w:tabs>
          <w:tab w:val="num" w:pos="2160"/>
        </w:tabs>
        <w:ind w:left="2160" w:hanging="360"/>
      </w:pPr>
      <w:rPr>
        <w:rFonts w:ascii="Arial" w:hAnsi="Arial" w:hint="default"/>
      </w:rPr>
    </w:lvl>
    <w:lvl w:ilvl="3" w:tplc="E020D26A" w:tentative="1">
      <w:start w:val="1"/>
      <w:numFmt w:val="bullet"/>
      <w:lvlText w:val="–"/>
      <w:lvlJc w:val="left"/>
      <w:pPr>
        <w:tabs>
          <w:tab w:val="num" w:pos="2880"/>
        </w:tabs>
        <w:ind w:left="2880" w:hanging="360"/>
      </w:pPr>
      <w:rPr>
        <w:rFonts w:ascii="Arial" w:hAnsi="Arial" w:hint="default"/>
      </w:rPr>
    </w:lvl>
    <w:lvl w:ilvl="4" w:tplc="BF2C9C6A" w:tentative="1">
      <w:start w:val="1"/>
      <w:numFmt w:val="bullet"/>
      <w:lvlText w:val="–"/>
      <w:lvlJc w:val="left"/>
      <w:pPr>
        <w:tabs>
          <w:tab w:val="num" w:pos="3600"/>
        </w:tabs>
        <w:ind w:left="3600" w:hanging="360"/>
      </w:pPr>
      <w:rPr>
        <w:rFonts w:ascii="Arial" w:hAnsi="Arial" w:hint="default"/>
      </w:rPr>
    </w:lvl>
    <w:lvl w:ilvl="5" w:tplc="2CA07322" w:tentative="1">
      <w:start w:val="1"/>
      <w:numFmt w:val="bullet"/>
      <w:lvlText w:val="–"/>
      <w:lvlJc w:val="left"/>
      <w:pPr>
        <w:tabs>
          <w:tab w:val="num" w:pos="4320"/>
        </w:tabs>
        <w:ind w:left="4320" w:hanging="360"/>
      </w:pPr>
      <w:rPr>
        <w:rFonts w:ascii="Arial" w:hAnsi="Arial" w:hint="default"/>
      </w:rPr>
    </w:lvl>
    <w:lvl w:ilvl="6" w:tplc="44B8A674" w:tentative="1">
      <w:start w:val="1"/>
      <w:numFmt w:val="bullet"/>
      <w:lvlText w:val="–"/>
      <w:lvlJc w:val="left"/>
      <w:pPr>
        <w:tabs>
          <w:tab w:val="num" w:pos="5040"/>
        </w:tabs>
        <w:ind w:left="5040" w:hanging="360"/>
      </w:pPr>
      <w:rPr>
        <w:rFonts w:ascii="Arial" w:hAnsi="Arial" w:hint="default"/>
      </w:rPr>
    </w:lvl>
    <w:lvl w:ilvl="7" w:tplc="18AE0C10" w:tentative="1">
      <w:start w:val="1"/>
      <w:numFmt w:val="bullet"/>
      <w:lvlText w:val="–"/>
      <w:lvlJc w:val="left"/>
      <w:pPr>
        <w:tabs>
          <w:tab w:val="num" w:pos="5760"/>
        </w:tabs>
        <w:ind w:left="5760" w:hanging="360"/>
      </w:pPr>
      <w:rPr>
        <w:rFonts w:ascii="Arial" w:hAnsi="Arial" w:hint="default"/>
      </w:rPr>
    </w:lvl>
    <w:lvl w:ilvl="8" w:tplc="12663CBE" w:tentative="1">
      <w:start w:val="1"/>
      <w:numFmt w:val="bullet"/>
      <w:lvlText w:val="–"/>
      <w:lvlJc w:val="left"/>
      <w:pPr>
        <w:tabs>
          <w:tab w:val="num" w:pos="6480"/>
        </w:tabs>
        <w:ind w:left="6480" w:hanging="360"/>
      </w:pPr>
      <w:rPr>
        <w:rFonts w:ascii="Arial" w:hAnsi="Arial" w:hint="default"/>
      </w:rPr>
    </w:lvl>
  </w:abstractNum>
  <w:abstractNum w:abstractNumId="1">
    <w:nsid w:val="021A5144"/>
    <w:multiLevelType w:val="multilevel"/>
    <w:tmpl w:val="FE58FF6E"/>
    <w:lvl w:ilvl="0">
      <w:start w:val="1"/>
      <w:numFmt w:val="decimal"/>
      <w:lvlText w:val="%1."/>
      <w:lvlJc w:val="left"/>
      <w:pPr>
        <w:ind w:left="928" w:hanging="360"/>
      </w:pPr>
      <w:rPr>
        <w:rFonts w:cs="Arial" w:hint="default"/>
        <w:b/>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423A4F"/>
    <w:multiLevelType w:val="hybridMultilevel"/>
    <w:tmpl w:val="3350F2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FDE62E1"/>
    <w:multiLevelType w:val="hybridMultilevel"/>
    <w:tmpl w:val="37DEC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74B06"/>
    <w:multiLevelType w:val="hybridMultilevel"/>
    <w:tmpl w:val="CC3472F0"/>
    <w:lvl w:ilvl="0" w:tplc="BFEEB87A">
      <w:start w:val="1"/>
      <w:numFmt w:val="bullet"/>
      <w:lvlText w:val="–"/>
      <w:lvlJc w:val="left"/>
      <w:pPr>
        <w:tabs>
          <w:tab w:val="num" w:pos="720"/>
        </w:tabs>
        <w:ind w:left="720" w:hanging="360"/>
      </w:pPr>
      <w:rPr>
        <w:rFonts w:ascii="Arial" w:hAnsi="Arial" w:hint="default"/>
      </w:rPr>
    </w:lvl>
    <w:lvl w:ilvl="1" w:tplc="C7F8E7B0">
      <w:start w:val="1"/>
      <w:numFmt w:val="bullet"/>
      <w:lvlText w:val="–"/>
      <w:lvlJc w:val="left"/>
      <w:pPr>
        <w:tabs>
          <w:tab w:val="num" w:pos="1440"/>
        </w:tabs>
        <w:ind w:left="1440" w:hanging="360"/>
      </w:pPr>
      <w:rPr>
        <w:rFonts w:ascii="Arial" w:hAnsi="Arial" w:hint="default"/>
      </w:rPr>
    </w:lvl>
    <w:lvl w:ilvl="2" w:tplc="F4F4E748" w:tentative="1">
      <w:start w:val="1"/>
      <w:numFmt w:val="bullet"/>
      <w:lvlText w:val="–"/>
      <w:lvlJc w:val="left"/>
      <w:pPr>
        <w:tabs>
          <w:tab w:val="num" w:pos="2160"/>
        </w:tabs>
        <w:ind w:left="2160" w:hanging="360"/>
      </w:pPr>
      <w:rPr>
        <w:rFonts w:ascii="Arial" w:hAnsi="Arial" w:hint="default"/>
      </w:rPr>
    </w:lvl>
    <w:lvl w:ilvl="3" w:tplc="78B2CE62" w:tentative="1">
      <w:start w:val="1"/>
      <w:numFmt w:val="bullet"/>
      <w:lvlText w:val="–"/>
      <w:lvlJc w:val="left"/>
      <w:pPr>
        <w:tabs>
          <w:tab w:val="num" w:pos="2880"/>
        </w:tabs>
        <w:ind w:left="2880" w:hanging="360"/>
      </w:pPr>
      <w:rPr>
        <w:rFonts w:ascii="Arial" w:hAnsi="Arial" w:hint="default"/>
      </w:rPr>
    </w:lvl>
    <w:lvl w:ilvl="4" w:tplc="339AEAF4" w:tentative="1">
      <w:start w:val="1"/>
      <w:numFmt w:val="bullet"/>
      <w:lvlText w:val="–"/>
      <w:lvlJc w:val="left"/>
      <w:pPr>
        <w:tabs>
          <w:tab w:val="num" w:pos="3600"/>
        </w:tabs>
        <w:ind w:left="3600" w:hanging="360"/>
      </w:pPr>
      <w:rPr>
        <w:rFonts w:ascii="Arial" w:hAnsi="Arial" w:hint="default"/>
      </w:rPr>
    </w:lvl>
    <w:lvl w:ilvl="5" w:tplc="4006AB38" w:tentative="1">
      <w:start w:val="1"/>
      <w:numFmt w:val="bullet"/>
      <w:lvlText w:val="–"/>
      <w:lvlJc w:val="left"/>
      <w:pPr>
        <w:tabs>
          <w:tab w:val="num" w:pos="4320"/>
        </w:tabs>
        <w:ind w:left="4320" w:hanging="360"/>
      </w:pPr>
      <w:rPr>
        <w:rFonts w:ascii="Arial" w:hAnsi="Arial" w:hint="default"/>
      </w:rPr>
    </w:lvl>
    <w:lvl w:ilvl="6" w:tplc="29E0EFC0" w:tentative="1">
      <w:start w:val="1"/>
      <w:numFmt w:val="bullet"/>
      <w:lvlText w:val="–"/>
      <w:lvlJc w:val="left"/>
      <w:pPr>
        <w:tabs>
          <w:tab w:val="num" w:pos="5040"/>
        </w:tabs>
        <w:ind w:left="5040" w:hanging="360"/>
      </w:pPr>
      <w:rPr>
        <w:rFonts w:ascii="Arial" w:hAnsi="Arial" w:hint="default"/>
      </w:rPr>
    </w:lvl>
    <w:lvl w:ilvl="7" w:tplc="290E83D0" w:tentative="1">
      <w:start w:val="1"/>
      <w:numFmt w:val="bullet"/>
      <w:lvlText w:val="–"/>
      <w:lvlJc w:val="left"/>
      <w:pPr>
        <w:tabs>
          <w:tab w:val="num" w:pos="5760"/>
        </w:tabs>
        <w:ind w:left="5760" w:hanging="360"/>
      </w:pPr>
      <w:rPr>
        <w:rFonts w:ascii="Arial" w:hAnsi="Arial" w:hint="default"/>
      </w:rPr>
    </w:lvl>
    <w:lvl w:ilvl="8" w:tplc="4D681A36" w:tentative="1">
      <w:start w:val="1"/>
      <w:numFmt w:val="bullet"/>
      <w:lvlText w:val="–"/>
      <w:lvlJc w:val="left"/>
      <w:pPr>
        <w:tabs>
          <w:tab w:val="num" w:pos="6480"/>
        </w:tabs>
        <w:ind w:left="6480" w:hanging="360"/>
      </w:pPr>
      <w:rPr>
        <w:rFonts w:ascii="Arial" w:hAnsi="Arial" w:hint="default"/>
      </w:rPr>
    </w:lvl>
  </w:abstractNum>
  <w:abstractNum w:abstractNumId="5">
    <w:nsid w:val="116503D8"/>
    <w:multiLevelType w:val="hybridMultilevel"/>
    <w:tmpl w:val="5B60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9A4C6C"/>
    <w:multiLevelType w:val="hybridMultilevel"/>
    <w:tmpl w:val="FB4C2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6D47210"/>
    <w:multiLevelType w:val="hybridMultilevel"/>
    <w:tmpl w:val="328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5660E5"/>
    <w:multiLevelType w:val="hybridMultilevel"/>
    <w:tmpl w:val="D466E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F55EB"/>
    <w:multiLevelType w:val="hybridMultilevel"/>
    <w:tmpl w:val="A89C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0215799"/>
    <w:multiLevelType w:val="hybridMultilevel"/>
    <w:tmpl w:val="979A9EC2"/>
    <w:lvl w:ilvl="0" w:tplc="FF725352">
      <w:start w:val="1"/>
      <w:numFmt w:val="bullet"/>
      <w:lvlText w:val=""/>
      <w:lvlJc w:val="left"/>
      <w:pPr>
        <w:tabs>
          <w:tab w:val="num" w:pos="1004"/>
        </w:tabs>
        <w:ind w:left="1004" w:hanging="284"/>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0C322BF"/>
    <w:multiLevelType w:val="hybridMultilevel"/>
    <w:tmpl w:val="85AC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CD058B"/>
    <w:multiLevelType w:val="hybridMultilevel"/>
    <w:tmpl w:val="9AAAE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86EA1"/>
    <w:multiLevelType w:val="multilevel"/>
    <w:tmpl w:val="D0386C6A"/>
    <w:lvl w:ilvl="0">
      <w:start w:val="1"/>
      <w:numFmt w:val="bullet"/>
      <w:lvlText w:val=""/>
      <w:lvlJc w:val="left"/>
      <w:pPr>
        <w:ind w:left="928" w:hanging="360"/>
      </w:pPr>
      <w:rPr>
        <w:rFonts w:ascii="Symbol" w:hAnsi="Symbol" w:hint="default"/>
        <w:b/>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8377629"/>
    <w:multiLevelType w:val="hybridMultilevel"/>
    <w:tmpl w:val="CAF6E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CB5982"/>
    <w:multiLevelType w:val="hybridMultilevel"/>
    <w:tmpl w:val="2A9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31ED0"/>
    <w:multiLevelType w:val="hybridMultilevel"/>
    <w:tmpl w:val="5E94C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444C46"/>
    <w:multiLevelType w:val="hybridMultilevel"/>
    <w:tmpl w:val="60D8DA9A"/>
    <w:lvl w:ilvl="0" w:tplc="B5701F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30CC46F5"/>
    <w:multiLevelType w:val="multilevel"/>
    <w:tmpl w:val="E2AA1642"/>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32B21998"/>
    <w:multiLevelType w:val="hybridMultilevel"/>
    <w:tmpl w:val="0A5A88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37602367"/>
    <w:multiLevelType w:val="hybridMultilevel"/>
    <w:tmpl w:val="A678C02A"/>
    <w:lvl w:ilvl="0" w:tplc="B16C1FEE">
      <w:start w:val="1"/>
      <w:numFmt w:val="bullet"/>
      <w:lvlText w:val="•"/>
      <w:lvlJc w:val="left"/>
      <w:pPr>
        <w:tabs>
          <w:tab w:val="num" w:pos="720"/>
        </w:tabs>
        <w:ind w:left="720" w:hanging="360"/>
      </w:pPr>
      <w:rPr>
        <w:rFonts w:ascii="Arial" w:hAnsi="Arial" w:hint="default"/>
      </w:rPr>
    </w:lvl>
    <w:lvl w:ilvl="1" w:tplc="3E14F534" w:tentative="1">
      <w:start w:val="1"/>
      <w:numFmt w:val="bullet"/>
      <w:lvlText w:val="•"/>
      <w:lvlJc w:val="left"/>
      <w:pPr>
        <w:tabs>
          <w:tab w:val="num" w:pos="1440"/>
        </w:tabs>
        <w:ind w:left="1440" w:hanging="360"/>
      </w:pPr>
      <w:rPr>
        <w:rFonts w:ascii="Arial" w:hAnsi="Arial" w:hint="default"/>
      </w:rPr>
    </w:lvl>
    <w:lvl w:ilvl="2" w:tplc="946804F0" w:tentative="1">
      <w:start w:val="1"/>
      <w:numFmt w:val="bullet"/>
      <w:lvlText w:val="•"/>
      <w:lvlJc w:val="left"/>
      <w:pPr>
        <w:tabs>
          <w:tab w:val="num" w:pos="2160"/>
        </w:tabs>
        <w:ind w:left="2160" w:hanging="360"/>
      </w:pPr>
      <w:rPr>
        <w:rFonts w:ascii="Arial" w:hAnsi="Arial" w:hint="default"/>
      </w:rPr>
    </w:lvl>
    <w:lvl w:ilvl="3" w:tplc="C5D40EC4" w:tentative="1">
      <w:start w:val="1"/>
      <w:numFmt w:val="bullet"/>
      <w:lvlText w:val="•"/>
      <w:lvlJc w:val="left"/>
      <w:pPr>
        <w:tabs>
          <w:tab w:val="num" w:pos="2880"/>
        </w:tabs>
        <w:ind w:left="2880" w:hanging="360"/>
      </w:pPr>
      <w:rPr>
        <w:rFonts w:ascii="Arial" w:hAnsi="Arial" w:hint="default"/>
      </w:rPr>
    </w:lvl>
    <w:lvl w:ilvl="4" w:tplc="C3C04C4C" w:tentative="1">
      <w:start w:val="1"/>
      <w:numFmt w:val="bullet"/>
      <w:lvlText w:val="•"/>
      <w:lvlJc w:val="left"/>
      <w:pPr>
        <w:tabs>
          <w:tab w:val="num" w:pos="3600"/>
        </w:tabs>
        <w:ind w:left="3600" w:hanging="360"/>
      </w:pPr>
      <w:rPr>
        <w:rFonts w:ascii="Arial" w:hAnsi="Arial" w:hint="default"/>
      </w:rPr>
    </w:lvl>
    <w:lvl w:ilvl="5" w:tplc="6E983560" w:tentative="1">
      <w:start w:val="1"/>
      <w:numFmt w:val="bullet"/>
      <w:lvlText w:val="•"/>
      <w:lvlJc w:val="left"/>
      <w:pPr>
        <w:tabs>
          <w:tab w:val="num" w:pos="4320"/>
        </w:tabs>
        <w:ind w:left="4320" w:hanging="360"/>
      </w:pPr>
      <w:rPr>
        <w:rFonts w:ascii="Arial" w:hAnsi="Arial" w:hint="default"/>
      </w:rPr>
    </w:lvl>
    <w:lvl w:ilvl="6" w:tplc="F90A9DB2" w:tentative="1">
      <w:start w:val="1"/>
      <w:numFmt w:val="bullet"/>
      <w:lvlText w:val="•"/>
      <w:lvlJc w:val="left"/>
      <w:pPr>
        <w:tabs>
          <w:tab w:val="num" w:pos="5040"/>
        </w:tabs>
        <w:ind w:left="5040" w:hanging="360"/>
      </w:pPr>
      <w:rPr>
        <w:rFonts w:ascii="Arial" w:hAnsi="Arial" w:hint="default"/>
      </w:rPr>
    </w:lvl>
    <w:lvl w:ilvl="7" w:tplc="5C7C6B66" w:tentative="1">
      <w:start w:val="1"/>
      <w:numFmt w:val="bullet"/>
      <w:lvlText w:val="•"/>
      <w:lvlJc w:val="left"/>
      <w:pPr>
        <w:tabs>
          <w:tab w:val="num" w:pos="5760"/>
        </w:tabs>
        <w:ind w:left="5760" w:hanging="360"/>
      </w:pPr>
      <w:rPr>
        <w:rFonts w:ascii="Arial" w:hAnsi="Arial" w:hint="default"/>
      </w:rPr>
    </w:lvl>
    <w:lvl w:ilvl="8" w:tplc="86968E48" w:tentative="1">
      <w:start w:val="1"/>
      <w:numFmt w:val="bullet"/>
      <w:lvlText w:val="•"/>
      <w:lvlJc w:val="left"/>
      <w:pPr>
        <w:tabs>
          <w:tab w:val="num" w:pos="6480"/>
        </w:tabs>
        <w:ind w:left="6480" w:hanging="360"/>
      </w:pPr>
      <w:rPr>
        <w:rFonts w:ascii="Arial" w:hAnsi="Arial" w:hint="default"/>
      </w:rPr>
    </w:lvl>
  </w:abstractNum>
  <w:abstractNum w:abstractNumId="21">
    <w:nsid w:val="404D048E"/>
    <w:multiLevelType w:val="hybridMultilevel"/>
    <w:tmpl w:val="C7883B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14A66E8"/>
    <w:multiLevelType w:val="hybridMultilevel"/>
    <w:tmpl w:val="41002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61B48FB"/>
    <w:multiLevelType w:val="hybridMultilevel"/>
    <w:tmpl w:val="16F64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9D715B"/>
    <w:multiLevelType w:val="hybridMultilevel"/>
    <w:tmpl w:val="FB0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545A4"/>
    <w:multiLevelType w:val="hybridMultilevel"/>
    <w:tmpl w:val="B8E8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C023A"/>
    <w:multiLevelType w:val="hybridMultilevel"/>
    <w:tmpl w:val="29A29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0673C6"/>
    <w:multiLevelType w:val="multilevel"/>
    <w:tmpl w:val="9984C64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B2444BD"/>
    <w:multiLevelType w:val="hybridMultilevel"/>
    <w:tmpl w:val="990E2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B6F7119"/>
    <w:multiLevelType w:val="multilevel"/>
    <w:tmpl w:val="DD105CBA"/>
    <w:lvl w:ilvl="0">
      <w:start w:val="5"/>
      <w:numFmt w:val="decimal"/>
      <w:lvlText w:val="%1"/>
      <w:lvlJc w:val="left"/>
      <w:pPr>
        <w:ind w:left="540" w:hanging="540"/>
      </w:pPr>
      <w:rPr>
        <w:rFonts w:eastAsiaTheme="minorHAnsi" w:hint="default"/>
        <w:b w:val="0"/>
      </w:rPr>
    </w:lvl>
    <w:lvl w:ilvl="1">
      <w:start w:val="4"/>
      <w:numFmt w:val="decimal"/>
      <w:lvlText w:val="%1.%2"/>
      <w:lvlJc w:val="left"/>
      <w:pPr>
        <w:ind w:left="540" w:hanging="54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0">
    <w:nsid w:val="621205FD"/>
    <w:multiLevelType w:val="multilevel"/>
    <w:tmpl w:val="DD105CBA"/>
    <w:lvl w:ilvl="0">
      <w:start w:val="5"/>
      <w:numFmt w:val="decimal"/>
      <w:lvlText w:val="%1"/>
      <w:lvlJc w:val="left"/>
      <w:pPr>
        <w:ind w:left="540" w:hanging="540"/>
      </w:pPr>
      <w:rPr>
        <w:rFonts w:eastAsiaTheme="minorHAnsi" w:hint="default"/>
        <w:b w:val="0"/>
      </w:rPr>
    </w:lvl>
    <w:lvl w:ilvl="1">
      <w:start w:val="4"/>
      <w:numFmt w:val="decimal"/>
      <w:lvlText w:val="%1.%2"/>
      <w:lvlJc w:val="left"/>
      <w:pPr>
        <w:ind w:left="540" w:hanging="54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1">
    <w:nsid w:val="62326442"/>
    <w:multiLevelType w:val="hybridMultilevel"/>
    <w:tmpl w:val="09D20876"/>
    <w:lvl w:ilvl="0" w:tplc="0A142274">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5D5F5D"/>
    <w:multiLevelType w:val="hybridMultilevel"/>
    <w:tmpl w:val="274E4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AC358A"/>
    <w:multiLevelType w:val="hybridMultilevel"/>
    <w:tmpl w:val="54D0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085B6F"/>
    <w:multiLevelType w:val="hybridMultilevel"/>
    <w:tmpl w:val="FFDEA076"/>
    <w:lvl w:ilvl="0" w:tplc="B45846C2">
      <w:start w:val="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834"/>
    <w:multiLevelType w:val="hybridMultilevel"/>
    <w:tmpl w:val="C12AF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D214921"/>
    <w:multiLevelType w:val="hybridMultilevel"/>
    <w:tmpl w:val="816C6A6E"/>
    <w:lvl w:ilvl="0" w:tplc="0CBCD16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1628A2"/>
    <w:multiLevelType w:val="hybridMultilevel"/>
    <w:tmpl w:val="FACE5CBC"/>
    <w:lvl w:ilvl="0" w:tplc="0B563018">
      <w:start w:val="1"/>
      <w:numFmt w:val="bullet"/>
      <w:lvlText w:val="–"/>
      <w:lvlJc w:val="left"/>
      <w:pPr>
        <w:tabs>
          <w:tab w:val="num" w:pos="720"/>
        </w:tabs>
        <w:ind w:left="720" w:hanging="360"/>
      </w:pPr>
      <w:rPr>
        <w:rFonts w:ascii="Arial" w:hAnsi="Arial" w:hint="default"/>
      </w:rPr>
    </w:lvl>
    <w:lvl w:ilvl="1" w:tplc="9086F102">
      <w:start w:val="1"/>
      <w:numFmt w:val="bullet"/>
      <w:lvlText w:val="–"/>
      <w:lvlJc w:val="left"/>
      <w:pPr>
        <w:tabs>
          <w:tab w:val="num" w:pos="1440"/>
        </w:tabs>
        <w:ind w:left="1440" w:hanging="360"/>
      </w:pPr>
      <w:rPr>
        <w:rFonts w:ascii="Arial" w:hAnsi="Arial" w:hint="default"/>
      </w:rPr>
    </w:lvl>
    <w:lvl w:ilvl="2" w:tplc="93523144" w:tentative="1">
      <w:start w:val="1"/>
      <w:numFmt w:val="bullet"/>
      <w:lvlText w:val="–"/>
      <w:lvlJc w:val="left"/>
      <w:pPr>
        <w:tabs>
          <w:tab w:val="num" w:pos="2160"/>
        </w:tabs>
        <w:ind w:left="2160" w:hanging="360"/>
      </w:pPr>
      <w:rPr>
        <w:rFonts w:ascii="Arial" w:hAnsi="Arial" w:hint="default"/>
      </w:rPr>
    </w:lvl>
    <w:lvl w:ilvl="3" w:tplc="7DAA76E6" w:tentative="1">
      <w:start w:val="1"/>
      <w:numFmt w:val="bullet"/>
      <w:lvlText w:val="–"/>
      <w:lvlJc w:val="left"/>
      <w:pPr>
        <w:tabs>
          <w:tab w:val="num" w:pos="2880"/>
        </w:tabs>
        <w:ind w:left="2880" w:hanging="360"/>
      </w:pPr>
      <w:rPr>
        <w:rFonts w:ascii="Arial" w:hAnsi="Arial" w:hint="default"/>
      </w:rPr>
    </w:lvl>
    <w:lvl w:ilvl="4" w:tplc="F05A32BC" w:tentative="1">
      <w:start w:val="1"/>
      <w:numFmt w:val="bullet"/>
      <w:lvlText w:val="–"/>
      <w:lvlJc w:val="left"/>
      <w:pPr>
        <w:tabs>
          <w:tab w:val="num" w:pos="3600"/>
        </w:tabs>
        <w:ind w:left="3600" w:hanging="360"/>
      </w:pPr>
      <w:rPr>
        <w:rFonts w:ascii="Arial" w:hAnsi="Arial" w:hint="default"/>
      </w:rPr>
    </w:lvl>
    <w:lvl w:ilvl="5" w:tplc="B9580BB0" w:tentative="1">
      <w:start w:val="1"/>
      <w:numFmt w:val="bullet"/>
      <w:lvlText w:val="–"/>
      <w:lvlJc w:val="left"/>
      <w:pPr>
        <w:tabs>
          <w:tab w:val="num" w:pos="4320"/>
        </w:tabs>
        <w:ind w:left="4320" w:hanging="360"/>
      </w:pPr>
      <w:rPr>
        <w:rFonts w:ascii="Arial" w:hAnsi="Arial" w:hint="default"/>
      </w:rPr>
    </w:lvl>
    <w:lvl w:ilvl="6" w:tplc="A2B812C4" w:tentative="1">
      <w:start w:val="1"/>
      <w:numFmt w:val="bullet"/>
      <w:lvlText w:val="–"/>
      <w:lvlJc w:val="left"/>
      <w:pPr>
        <w:tabs>
          <w:tab w:val="num" w:pos="5040"/>
        </w:tabs>
        <w:ind w:left="5040" w:hanging="360"/>
      </w:pPr>
      <w:rPr>
        <w:rFonts w:ascii="Arial" w:hAnsi="Arial" w:hint="default"/>
      </w:rPr>
    </w:lvl>
    <w:lvl w:ilvl="7" w:tplc="3C6C774A" w:tentative="1">
      <w:start w:val="1"/>
      <w:numFmt w:val="bullet"/>
      <w:lvlText w:val="–"/>
      <w:lvlJc w:val="left"/>
      <w:pPr>
        <w:tabs>
          <w:tab w:val="num" w:pos="5760"/>
        </w:tabs>
        <w:ind w:left="5760" w:hanging="360"/>
      </w:pPr>
      <w:rPr>
        <w:rFonts w:ascii="Arial" w:hAnsi="Arial" w:hint="default"/>
      </w:rPr>
    </w:lvl>
    <w:lvl w:ilvl="8" w:tplc="AEB269B2" w:tentative="1">
      <w:start w:val="1"/>
      <w:numFmt w:val="bullet"/>
      <w:lvlText w:val="–"/>
      <w:lvlJc w:val="left"/>
      <w:pPr>
        <w:tabs>
          <w:tab w:val="num" w:pos="6480"/>
        </w:tabs>
        <w:ind w:left="6480" w:hanging="360"/>
      </w:pPr>
      <w:rPr>
        <w:rFonts w:ascii="Arial" w:hAnsi="Arial" w:hint="default"/>
      </w:rPr>
    </w:lvl>
  </w:abstractNum>
  <w:abstractNum w:abstractNumId="38">
    <w:nsid w:val="71AE6A73"/>
    <w:multiLevelType w:val="hybridMultilevel"/>
    <w:tmpl w:val="2CDC68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25D2E29"/>
    <w:multiLevelType w:val="hybridMultilevel"/>
    <w:tmpl w:val="E3DE3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7945CF"/>
    <w:multiLevelType w:val="hybridMultilevel"/>
    <w:tmpl w:val="A63254A6"/>
    <w:lvl w:ilvl="0" w:tplc="C18A601E">
      <w:start w:val="1"/>
      <w:numFmt w:val="bullet"/>
      <w:lvlText w:val="–"/>
      <w:lvlJc w:val="left"/>
      <w:pPr>
        <w:tabs>
          <w:tab w:val="num" w:pos="720"/>
        </w:tabs>
        <w:ind w:left="720" w:hanging="360"/>
      </w:pPr>
      <w:rPr>
        <w:rFonts w:ascii="Arial" w:hAnsi="Arial" w:hint="default"/>
      </w:rPr>
    </w:lvl>
    <w:lvl w:ilvl="1" w:tplc="F26CA954">
      <w:start w:val="1"/>
      <w:numFmt w:val="bullet"/>
      <w:lvlText w:val="–"/>
      <w:lvlJc w:val="left"/>
      <w:pPr>
        <w:tabs>
          <w:tab w:val="num" w:pos="1440"/>
        </w:tabs>
        <w:ind w:left="1440" w:hanging="360"/>
      </w:pPr>
      <w:rPr>
        <w:rFonts w:ascii="Arial" w:hAnsi="Arial" w:hint="default"/>
      </w:rPr>
    </w:lvl>
    <w:lvl w:ilvl="2" w:tplc="88CC5960" w:tentative="1">
      <w:start w:val="1"/>
      <w:numFmt w:val="bullet"/>
      <w:lvlText w:val="–"/>
      <w:lvlJc w:val="left"/>
      <w:pPr>
        <w:tabs>
          <w:tab w:val="num" w:pos="2160"/>
        </w:tabs>
        <w:ind w:left="2160" w:hanging="360"/>
      </w:pPr>
      <w:rPr>
        <w:rFonts w:ascii="Arial" w:hAnsi="Arial" w:hint="default"/>
      </w:rPr>
    </w:lvl>
    <w:lvl w:ilvl="3" w:tplc="3EEA11FC" w:tentative="1">
      <w:start w:val="1"/>
      <w:numFmt w:val="bullet"/>
      <w:lvlText w:val="–"/>
      <w:lvlJc w:val="left"/>
      <w:pPr>
        <w:tabs>
          <w:tab w:val="num" w:pos="2880"/>
        </w:tabs>
        <w:ind w:left="2880" w:hanging="360"/>
      </w:pPr>
      <w:rPr>
        <w:rFonts w:ascii="Arial" w:hAnsi="Arial" w:hint="default"/>
      </w:rPr>
    </w:lvl>
    <w:lvl w:ilvl="4" w:tplc="39FAA922" w:tentative="1">
      <w:start w:val="1"/>
      <w:numFmt w:val="bullet"/>
      <w:lvlText w:val="–"/>
      <w:lvlJc w:val="left"/>
      <w:pPr>
        <w:tabs>
          <w:tab w:val="num" w:pos="3600"/>
        </w:tabs>
        <w:ind w:left="3600" w:hanging="360"/>
      </w:pPr>
      <w:rPr>
        <w:rFonts w:ascii="Arial" w:hAnsi="Arial" w:hint="default"/>
      </w:rPr>
    </w:lvl>
    <w:lvl w:ilvl="5" w:tplc="0B90CDE4" w:tentative="1">
      <w:start w:val="1"/>
      <w:numFmt w:val="bullet"/>
      <w:lvlText w:val="–"/>
      <w:lvlJc w:val="left"/>
      <w:pPr>
        <w:tabs>
          <w:tab w:val="num" w:pos="4320"/>
        </w:tabs>
        <w:ind w:left="4320" w:hanging="360"/>
      </w:pPr>
      <w:rPr>
        <w:rFonts w:ascii="Arial" w:hAnsi="Arial" w:hint="default"/>
      </w:rPr>
    </w:lvl>
    <w:lvl w:ilvl="6" w:tplc="5F2CB09A" w:tentative="1">
      <w:start w:val="1"/>
      <w:numFmt w:val="bullet"/>
      <w:lvlText w:val="–"/>
      <w:lvlJc w:val="left"/>
      <w:pPr>
        <w:tabs>
          <w:tab w:val="num" w:pos="5040"/>
        </w:tabs>
        <w:ind w:left="5040" w:hanging="360"/>
      </w:pPr>
      <w:rPr>
        <w:rFonts w:ascii="Arial" w:hAnsi="Arial" w:hint="default"/>
      </w:rPr>
    </w:lvl>
    <w:lvl w:ilvl="7" w:tplc="A2AE9F3A" w:tentative="1">
      <w:start w:val="1"/>
      <w:numFmt w:val="bullet"/>
      <w:lvlText w:val="–"/>
      <w:lvlJc w:val="left"/>
      <w:pPr>
        <w:tabs>
          <w:tab w:val="num" w:pos="5760"/>
        </w:tabs>
        <w:ind w:left="5760" w:hanging="360"/>
      </w:pPr>
      <w:rPr>
        <w:rFonts w:ascii="Arial" w:hAnsi="Arial" w:hint="default"/>
      </w:rPr>
    </w:lvl>
    <w:lvl w:ilvl="8" w:tplc="FC40E98C" w:tentative="1">
      <w:start w:val="1"/>
      <w:numFmt w:val="bullet"/>
      <w:lvlText w:val="–"/>
      <w:lvlJc w:val="left"/>
      <w:pPr>
        <w:tabs>
          <w:tab w:val="num" w:pos="6480"/>
        </w:tabs>
        <w:ind w:left="6480" w:hanging="360"/>
      </w:pPr>
      <w:rPr>
        <w:rFonts w:ascii="Arial" w:hAnsi="Arial" w:hint="default"/>
      </w:rPr>
    </w:lvl>
  </w:abstractNum>
  <w:abstractNum w:abstractNumId="41">
    <w:nsid w:val="73A70C83"/>
    <w:multiLevelType w:val="multilevel"/>
    <w:tmpl w:val="6CFA50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C95DCD"/>
    <w:multiLevelType w:val="hybridMultilevel"/>
    <w:tmpl w:val="38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A97F2B"/>
    <w:multiLevelType w:val="hybridMultilevel"/>
    <w:tmpl w:val="BFCEC83C"/>
    <w:lvl w:ilvl="0" w:tplc="5DBED144">
      <w:start w:val="1"/>
      <w:numFmt w:val="bullet"/>
      <w:lvlText w:val="–"/>
      <w:lvlJc w:val="left"/>
      <w:pPr>
        <w:tabs>
          <w:tab w:val="num" w:pos="720"/>
        </w:tabs>
        <w:ind w:left="720" w:hanging="360"/>
      </w:pPr>
      <w:rPr>
        <w:rFonts w:ascii="Arial" w:hAnsi="Arial" w:hint="default"/>
      </w:rPr>
    </w:lvl>
    <w:lvl w:ilvl="1" w:tplc="C24C885E">
      <w:start w:val="1"/>
      <w:numFmt w:val="bullet"/>
      <w:lvlText w:val="–"/>
      <w:lvlJc w:val="left"/>
      <w:pPr>
        <w:tabs>
          <w:tab w:val="num" w:pos="1440"/>
        </w:tabs>
        <w:ind w:left="1440" w:hanging="360"/>
      </w:pPr>
      <w:rPr>
        <w:rFonts w:ascii="Arial" w:hAnsi="Arial" w:hint="default"/>
      </w:rPr>
    </w:lvl>
    <w:lvl w:ilvl="2" w:tplc="F65CC24A" w:tentative="1">
      <w:start w:val="1"/>
      <w:numFmt w:val="bullet"/>
      <w:lvlText w:val="–"/>
      <w:lvlJc w:val="left"/>
      <w:pPr>
        <w:tabs>
          <w:tab w:val="num" w:pos="2160"/>
        </w:tabs>
        <w:ind w:left="2160" w:hanging="360"/>
      </w:pPr>
      <w:rPr>
        <w:rFonts w:ascii="Arial" w:hAnsi="Arial" w:hint="default"/>
      </w:rPr>
    </w:lvl>
    <w:lvl w:ilvl="3" w:tplc="2E72466A" w:tentative="1">
      <w:start w:val="1"/>
      <w:numFmt w:val="bullet"/>
      <w:lvlText w:val="–"/>
      <w:lvlJc w:val="left"/>
      <w:pPr>
        <w:tabs>
          <w:tab w:val="num" w:pos="2880"/>
        </w:tabs>
        <w:ind w:left="2880" w:hanging="360"/>
      </w:pPr>
      <w:rPr>
        <w:rFonts w:ascii="Arial" w:hAnsi="Arial" w:hint="default"/>
      </w:rPr>
    </w:lvl>
    <w:lvl w:ilvl="4" w:tplc="BCD60440" w:tentative="1">
      <w:start w:val="1"/>
      <w:numFmt w:val="bullet"/>
      <w:lvlText w:val="–"/>
      <w:lvlJc w:val="left"/>
      <w:pPr>
        <w:tabs>
          <w:tab w:val="num" w:pos="3600"/>
        </w:tabs>
        <w:ind w:left="3600" w:hanging="360"/>
      </w:pPr>
      <w:rPr>
        <w:rFonts w:ascii="Arial" w:hAnsi="Arial" w:hint="default"/>
      </w:rPr>
    </w:lvl>
    <w:lvl w:ilvl="5" w:tplc="771AAF62" w:tentative="1">
      <w:start w:val="1"/>
      <w:numFmt w:val="bullet"/>
      <w:lvlText w:val="–"/>
      <w:lvlJc w:val="left"/>
      <w:pPr>
        <w:tabs>
          <w:tab w:val="num" w:pos="4320"/>
        </w:tabs>
        <w:ind w:left="4320" w:hanging="360"/>
      </w:pPr>
      <w:rPr>
        <w:rFonts w:ascii="Arial" w:hAnsi="Arial" w:hint="default"/>
      </w:rPr>
    </w:lvl>
    <w:lvl w:ilvl="6" w:tplc="D9DEB740" w:tentative="1">
      <w:start w:val="1"/>
      <w:numFmt w:val="bullet"/>
      <w:lvlText w:val="–"/>
      <w:lvlJc w:val="left"/>
      <w:pPr>
        <w:tabs>
          <w:tab w:val="num" w:pos="5040"/>
        </w:tabs>
        <w:ind w:left="5040" w:hanging="360"/>
      </w:pPr>
      <w:rPr>
        <w:rFonts w:ascii="Arial" w:hAnsi="Arial" w:hint="default"/>
      </w:rPr>
    </w:lvl>
    <w:lvl w:ilvl="7" w:tplc="91ACF498" w:tentative="1">
      <w:start w:val="1"/>
      <w:numFmt w:val="bullet"/>
      <w:lvlText w:val="–"/>
      <w:lvlJc w:val="left"/>
      <w:pPr>
        <w:tabs>
          <w:tab w:val="num" w:pos="5760"/>
        </w:tabs>
        <w:ind w:left="5760" w:hanging="360"/>
      </w:pPr>
      <w:rPr>
        <w:rFonts w:ascii="Arial" w:hAnsi="Arial" w:hint="default"/>
      </w:rPr>
    </w:lvl>
    <w:lvl w:ilvl="8" w:tplc="EAEAD3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1"/>
  </w:num>
  <w:num w:numId="3">
    <w:abstractNumId w:val="34"/>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6"/>
  </w:num>
  <w:num w:numId="10">
    <w:abstractNumId w:val="21"/>
  </w:num>
  <w:num w:numId="11">
    <w:abstractNumId w:val="35"/>
  </w:num>
  <w:num w:numId="12">
    <w:abstractNumId w:val="19"/>
  </w:num>
  <w:num w:numId="13">
    <w:abstractNumId w:val="38"/>
  </w:num>
  <w:num w:numId="14">
    <w:abstractNumId w:val="17"/>
  </w:num>
  <w:num w:numId="15">
    <w:abstractNumId w:val="36"/>
  </w:num>
  <w:num w:numId="16">
    <w:abstractNumId w:val="23"/>
  </w:num>
  <w:num w:numId="17">
    <w:abstractNumId w:val="42"/>
  </w:num>
  <w:num w:numId="18">
    <w:abstractNumId w:val="12"/>
  </w:num>
  <w:num w:numId="19">
    <w:abstractNumId w:val="15"/>
  </w:num>
  <w:num w:numId="20">
    <w:abstractNumId w:val="8"/>
  </w:num>
  <w:num w:numId="21">
    <w:abstractNumId w:val="7"/>
  </w:num>
  <w:num w:numId="22">
    <w:abstractNumId w:val="25"/>
  </w:num>
  <w:num w:numId="23">
    <w:abstractNumId w:val="16"/>
  </w:num>
  <w:num w:numId="24">
    <w:abstractNumId w:val="22"/>
  </w:num>
  <w:num w:numId="25">
    <w:abstractNumId w:val="9"/>
  </w:num>
  <w:num w:numId="26">
    <w:abstractNumId w:val="39"/>
  </w:num>
  <w:num w:numId="27">
    <w:abstractNumId w:val="26"/>
  </w:num>
  <w:num w:numId="28">
    <w:abstractNumId w:val="14"/>
  </w:num>
  <w:num w:numId="29">
    <w:abstractNumId w:val="3"/>
  </w:num>
  <w:num w:numId="30">
    <w:abstractNumId w:val="32"/>
  </w:num>
  <w:num w:numId="31">
    <w:abstractNumId w:val="5"/>
  </w:num>
  <w:num w:numId="32">
    <w:abstractNumId w:val="33"/>
  </w:num>
  <w:num w:numId="33">
    <w:abstractNumId w:val="2"/>
  </w:num>
  <w:num w:numId="34">
    <w:abstractNumId w:val="13"/>
  </w:num>
  <w:num w:numId="35">
    <w:abstractNumId w:val="18"/>
  </w:num>
  <w:num w:numId="36">
    <w:abstractNumId w:val="41"/>
  </w:num>
  <w:num w:numId="37">
    <w:abstractNumId w:val="30"/>
  </w:num>
  <w:num w:numId="38">
    <w:abstractNumId w:val="27"/>
  </w:num>
  <w:num w:numId="39">
    <w:abstractNumId w:val="4"/>
  </w:num>
  <w:num w:numId="40">
    <w:abstractNumId w:val="20"/>
  </w:num>
  <w:num w:numId="41">
    <w:abstractNumId w:val="24"/>
  </w:num>
  <w:num w:numId="42">
    <w:abstractNumId w:val="43"/>
  </w:num>
  <w:num w:numId="43">
    <w:abstractNumId w:val="40"/>
  </w:num>
  <w:num w:numId="44">
    <w:abstractNumId w:val="0"/>
  </w:num>
  <w:num w:numId="45">
    <w:abstractNumId w:val="3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B9"/>
    <w:rsid w:val="000334C2"/>
    <w:rsid w:val="00055665"/>
    <w:rsid w:val="00057581"/>
    <w:rsid w:val="00057586"/>
    <w:rsid w:val="00071039"/>
    <w:rsid w:val="000808A0"/>
    <w:rsid w:val="00094475"/>
    <w:rsid w:val="000A311C"/>
    <w:rsid w:val="000C2145"/>
    <w:rsid w:val="000C77EC"/>
    <w:rsid w:val="000D7F40"/>
    <w:rsid w:val="000E1230"/>
    <w:rsid w:val="000E7640"/>
    <w:rsid w:val="0010472C"/>
    <w:rsid w:val="00111A94"/>
    <w:rsid w:val="0012005D"/>
    <w:rsid w:val="001319B7"/>
    <w:rsid w:val="00165CD4"/>
    <w:rsid w:val="00166958"/>
    <w:rsid w:val="00173F56"/>
    <w:rsid w:val="00192BAC"/>
    <w:rsid w:val="00194372"/>
    <w:rsid w:val="001D5927"/>
    <w:rsid w:val="001E43F8"/>
    <w:rsid w:val="001F3F98"/>
    <w:rsid w:val="00222D08"/>
    <w:rsid w:val="002233EA"/>
    <w:rsid w:val="00232CFF"/>
    <w:rsid w:val="00237DD3"/>
    <w:rsid w:val="00241080"/>
    <w:rsid w:val="00283DD9"/>
    <w:rsid w:val="002C6C72"/>
    <w:rsid w:val="002C6FA6"/>
    <w:rsid w:val="002D4BD0"/>
    <w:rsid w:val="002D53A0"/>
    <w:rsid w:val="002E779F"/>
    <w:rsid w:val="00301245"/>
    <w:rsid w:val="00316025"/>
    <w:rsid w:val="00331A5D"/>
    <w:rsid w:val="00373EB3"/>
    <w:rsid w:val="00374AA3"/>
    <w:rsid w:val="00383BAD"/>
    <w:rsid w:val="003A06CD"/>
    <w:rsid w:val="003B1257"/>
    <w:rsid w:val="003B3B69"/>
    <w:rsid w:val="003B6775"/>
    <w:rsid w:val="003C214C"/>
    <w:rsid w:val="003E366D"/>
    <w:rsid w:val="00417C13"/>
    <w:rsid w:val="00484138"/>
    <w:rsid w:val="00484AB2"/>
    <w:rsid w:val="00485E44"/>
    <w:rsid w:val="00491399"/>
    <w:rsid w:val="00492168"/>
    <w:rsid w:val="004E08ED"/>
    <w:rsid w:val="004E7CA7"/>
    <w:rsid w:val="00503A34"/>
    <w:rsid w:val="00507824"/>
    <w:rsid w:val="0051050F"/>
    <w:rsid w:val="00542F23"/>
    <w:rsid w:val="005452EF"/>
    <w:rsid w:val="00556829"/>
    <w:rsid w:val="00571E06"/>
    <w:rsid w:val="00593866"/>
    <w:rsid w:val="005970F8"/>
    <w:rsid w:val="005B247C"/>
    <w:rsid w:val="005B5A8C"/>
    <w:rsid w:val="005C5E11"/>
    <w:rsid w:val="005D3CD5"/>
    <w:rsid w:val="005D4AFE"/>
    <w:rsid w:val="005E5143"/>
    <w:rsid w:val="005F7FF7"/>
    <w:rsid w:val="00607DE9"/>
    <w:rsid w:val="00615B43"/>
    <w:rsid w:val="00616C61"/>
    <w:rsid w:val="006548BC"/>
    <w:rsid w:val="00666679"/>
    <w:rsid w:val="00671F8D"/>
    <w:rsid w:val="006A725D"/>
    <w:rsid w:val="006C1953"/>
    <w:rsid w:val="006C1F28"/>
    <w:rsid w:val="006D08BC"/>
    <w:rsid w:val="006E2917"/>
    <w:rsid w:val="00715103"/>
    <w:rsid w:val="00724FC3"/>
    <w:rsid w:val="007652C0"/>
    <w:rsid w:val="00775664"/>
    <w:rsid w:val="00787F30"/>
    <w:rsid w:val="007939BB"/>
    <w:rsid w:val="00796AD7"/>
    <w:rsid w:val="007B1CCA"/>
    <w:rsid w:val="007C308F"/>
    <w:rsid w:val="007E4DB7"/>
    <w:rsid w:val="007E6379"/>
    <w:rsid w:val="008178FE"/>
    <w:rsid w:val="00827173"/>
    <w:rsid w:val="00857FFE"/>
    <w:rsid w:val="0087121E"/>
    <w:rsid w:val="008741AA"/>
    <w:rsid w:val="00877B6A"/>
    <w:rsid w:val="008A0450"/>
    <w:rsid w:val="008A10AC"/>
    <w:rsid w:val="008B62B7"/>
    <w:rsid w:val="008C0E07"/>
    <w:rsid w:val="008D73F4"/>
    <w:rsid w:val="00950D15"/>
    <w:rsid w:val="00951645"/>
    <w:rsid w:val="009523FE"/>
    <w:rsid w:val="009718A1"/>
    <w:rsid w:val="009A0092"/>
    <w:rsid w:val="009B5924"/>
    <w:rsid w:val="009D603F"/>
    <w:rsid w:val="009E7CA5"/>
    <w:rsid w:val="00A5735D"/>
    <w:rsid w:val="00A84AF4"/>
    <w:rsid w:val="00A87DAB"/>
    <w:rsid w:val="00A91BE2"/>
    <w:rsid w:val="00A970A2"/>
    <w:rsid w:val="00AD2680"/>
    <w:rsid w:val="00AF1166"/>
    <w:rsid w:val="00AF6F8A"/>
    <w:rsid w:val="00AF7DD8"/>
    <w:rsid w:val="00B36EA1"/>
    <w:rsid w:val="00B37E19"/>
    <w:rsid w:val="00B412E4"/>
    <w:rsid w:val="00B4261A"/>
    <w:rsid w:val="00B711FB"/>
    <w:rsid w:val="00B82277"/>
    <w:rsid w:val="00B95BB9"/>
    <w:rsid w:val="00BB75CE"/>
    <w:rsid w:val="00BE5F30"/>
    <w:rsid w:val="00C127CE"/>
    <w:rsid w:val="00C40CF3"/>
    <w:rsid w:val="00CA6D59"/>
    <w:rsid w:val="00CC333C"/>
    <w:rsid w:val="00CD508E"/>
    <w:rsid w:val="00CD6048"/>
    <w:rsid w:val="00CD7882"/>
    <w:rsid w:val="00CE5338"/>
    <w:rsid w:val="00D130A1"/>
    <w:rsid w:val="00D369C7"/>
    <w:rsid w:val="00D5262B"/>
    <w:rsid w:val="00D653D7"/>
    <w:rsid w:val="00D714B8"/>
    <w:rsid w:val="00D72857"/>
    <w:rsid w:val="00DA3B6B"/>
    <w:rsid w:val="00DB1646"/>
    <w:rsid w:val="00DC2808"/>
    <w:rsid w:val="00DD2146"/>
    <w:rsid w:val="00DE53D5"/>
    <w:rsid w:val="00DF2AA9"/>
    <w:rsid w:val="00DF74E6"/>
    <w:rsid w:val="00E25EF2"/>
    <w:rsid w:val="00E306BE"/>
    <w:rsid w:val="00E30A8B"/>
    <w:rsid w:val="00E71D18"/>
    <w:rsid w:val="00E868DA"/>
    <w:rsid w:val="00EA5B93"/>
    <w:rsid w:val="00EA5D52"/>
    <w:rsid w:val="00EB4690"/>
    <w:rsid w:val="00EC2975"/>
    <w:rsid w:val="00EE3F3B"/>
    <w:rsid w:val="00F1201B"/>
    <w:rsid w:val="00F15A54"/>
    <w:rsid w:val="00F20A4E"/>
    <w:rsid w:val="00F408D3"/>
    <w:rsid w:val="00F75511"/>
    <w:rsid w:val="00F931F9"/>
    <w:rsid w:val="00FB3730"/>
    <w:rsid w:val="00FF18A6"/>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80"/>
  </w:style>
  <w:style w:type="paragraph" w:styleId="Heading1">
    <w:name w:val="heading 1"/>
    <w:basedOn w:val="Normal"/>
    <w:next w:val="Normal"/>
    <w:link w:val="Heading1Char"/>
    <w:uiPriority w:val="9"/>
    <w:qFormat/>
    <w:rsid w:val="005F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B9"/>
    <w:rPr>
      <w:rFonts w:ascii="Tahoma" w:hAnsi="Tahoma" w:cs="Tahoma"/>
      <w:sz w:val="16"/>
      <w:szCs w:val="16"/>
    </w:rPr>
  </w:style>
  <w:style w:type="paragraph" w:styleId="ListParagraph">
    <w:name w:val="List Paragraph"/>
    <w:basedOn w:val="Normal"/>
    <w:link w:val="ListParagraphChar"/>
    <w:uiPriority w:val="34"/>
    <w:qFormat/>
    <w:rsid w:val="00B95BB9"/>
    <w:pPr>
      <w:ind w:left="720"/>
      <w:contextualSpacing/>
    </w:pPr>
  </w:style>
  <w:style w:type="character" w:styleId="Hyperlink">
    <w:name w:val="Hyperlink"/>
    <w:basedOn w:val="DefaultParagraphFont"/>
    <w:uiPriority w:val="99"/>
    <w:unhideWhenUsed/>
    <w:rsid w:val="00A87DAB"/>
    <w:rPr>
      <w:color w:val="0000FF" w:themeColor="hyperlink"/>
      <w:u w:val="single"/>
    </w:rPr>
  </w:style>
  <w:style w:type="character" w:styleId="CommentReference">
    <w:name w:val="annotation reference"/>
    <w:basedOn w:val="DefaultParagraphFont"/>
    <w:uiPriority w:val="99"/>
    <w:semiHidden/>
    <w:unhideWhenUsed/>
    <w:rsid w:val="00071039"/>
    <w:rPr>
      <w:sz w:val="16"/>
      <w:szCs w:val="16"/>
    </w:rPr>
  </w:style>
  <w:style w:type="paragraph" w:styleId="CommentText">
    <w:name w:val="annotation text"/>
    <w:basedOn w:val="Normal"/>
    <w:link w:val="CommentTextChar"/>
    <w:uiPriority w:val="99"/>
    <w:semiHidden/>
    <w:unhideWhenUsed/>
    <w:rsid w:val="00071039"/>
    <w:pPr>
      <w:spacing w:line="240" w:lineRule="auto"/>
    </w:pPr>
    <w:rPr>
      <w:sz w:val="20"/>
      <w:szCs w:val="20"/>
    </w:rPr>
  </w:style>
  <w:style w:type="character" w:customStyle="1" w:styleId="CommentTextChar">
    <w:name w:val="Comment Text Char"/>
    <w:basedOn w:val="DefaultParagraphFont"/>
    <w:link w:val="CommentText"/>
    <w:uiPriority w:val="99"/>
    <w:semiHidden/>
    <w:rsid w:val="00071039"/>
    <w:rPr>
      <w:sz w:val="20"/>
      <w:szCs w:val="20"/>
    </w:rPr>
  </w:style>
  <w:style w:type="paragraph" w:styleId="CommentSubject">
    <w:name w:val="annotation subject"/>
    <w:basedOn w:val="CommentText"/>
    <w:next w:val="CommentText"/>
    <w:link w:val="CommentSubjectChar"/>
    <w:uiPriority w:val="99"/>
    <w:semiHidden/>
    <w:unhideWhenUsed/>
    <w:rsid w:val="00071039"/>
    <w:rPr>
      <w:b/>
      <w:bCs/>
    </w:rPr>
  </w:style>
  <w:style w:type="character" w:customStyle="1" w:styleId="CommentSubjectChar">
    <w:name w:val="Comment Subject Char"/>
    <w:basedOn w:val="CommentTextChar"/>
    <w:link w:val="CommentSubject"/>
    <w:uiPriority w:val="99"/>
    <w:semiHidden/>
    <w:rsid w:val="00071039"/>
    <w:rPr>
      <w:b/>
      <w:bCs/>
      <w:sz w:val="20"/>
      <w:szCs w:val="20"/>
    </w:rPr>
  </w:style>
  <w:style w:type="paragraph" w:customStyle="1" w:styleId="Default">
    <w:name w:val="Default"/>
    <w:basedOn w:val="Normal"/>
    <w:rsid w:val="00CD508E"/>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6A"/>
  </w:style>
  <w:style w:type="paragraph" w:styleId="Footer">
    <w:name w:val="footer"/>
    <w:basedOn w:val="Normal"/>
    <w:link w:val="FooterChar"/>
    <w:uiPriority w:val="99"/>
    <w:unhideWhenUsed/>
    <w:rsid w:val="0087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6A"/>
  </w:style>
  <w:style w:type="character" w:customStyle="1" w:styleId="Heading1Char">
    <w:name w:val="Heading 1 Char"/>
    <w:basedOn w:val="DefaultParagraphFont"/>
    <w:link w:val="Heading1"/>
    <w:uiPriority w:val="9"/>
    <w:rsid w:val="005F7F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F7FF7"/>
    <w:pPr>
      <w:outlineLvl w:val="9"/>
    </w:pPr>
  </w:style>
  <w:style w:type="paragraph" w:styleId="TOC1">
    <w:name w:val="toc 1"/>
    <w:basedOn w:val="Normal"/>
    <w:next w:val="Normal"/>
    <w:autoRedefine/>
    <w:uiPriority w:val="39"/>
    <w:unhideWhenUsed/>
    <w:rsid w:val="005F7FF7"/>
    <w:pPr>
      <w:tabs>
        <w:tab w:val="left" w:pos="440"/>
        <w:tab w:val="right" w:leader="dot" w:pos="9465"/>
      </w:tabs>
      <w:spacing w:after="100"/>
    </w:pPr>
    <w:rPr>
      <w:rFonts w:ascii="Century Gothic" w:hAnsi="Century Gothic"/>
      <w:b/>
      <w:noProof/>
      <w:sz w:val="24"/>
      <w:szCs w:val="24"/>
    </w:rPr>
  </w:style>
  <w:style w:type="character" w:customStyle="1" w:styleId="ListParagraphChar">
    <w:name w:val="List Paragraph Char"/>
    <w:basedOn w:val="DefaultParagraphFont"/>
    <w:link w:val="ListParagraph"/>
    <w:uiPriority w:val="34"/>
    <w:rsid w:val="003E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80"/>
  </w:style>
  <w:style w:type="paragraph" w:styleId="Heading1">
    <w:name w:val="heading 1"/>
    <w:basedOn w:val="Normal"/>
    <w:next w:val="Normal"/>
    <w:link w:val="Heading1Char"/>
    <w:uiPriority w:val="9"/>
    <w:qFormat/>
    <w:rsid w:val="005F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B9"/>
    <w:rPr>
      <w:rFonts w:ascii="Tahoma" w:hAnsi="Tahoma" w:cs="Tahoma"/>
      <w:sz w:val="16"/>
      <w:szCs w:val="16"/>
    </w:rPr>
  </w:style>
  <w:style w:type="paragraph" w:styleId="ListParagraph">
    <w:name w:val="List Paragraph"/>
    <w:basedOn w:val="Normal"/>
    <w:link w:val="ListParagraphChar"/>
    <w:uiPriority w:val="34"/>
    <w:qFormat/>
    <w:rsid w:val="00B95BB9"/>
    <w:pPr>
      <w:ind w:left="720"/>
      <w:contextualSpacing/>
    </w:pPr>
  </w:style>
  <w:style w:type="character" w:styleId="Hyperlink">
    <w:name w:val="Hyperlink"/>
    <w:basedOn w:val="DefaultParagraphFont"/>
    <w:uiPriority w:val="99"/>
    <w:unhideWhenUsed/>
    <w:rsid w:val="00A87DAB"/>
    <w:rPr>
      <w:color w:val="0000FF" w:themeColor="hyperlink"/>
      <w:u w:val="single"/>
    </w:rPr>
  </w:style>
  <w:style w:type="character" w:styleId="CommentReference">
    <w:name w:val="annotation reference"/>
    <w:basedOn w:val="DefaultParagraphFont"/>
    <w:uiPriority w:val="99"/>
    <w:semiHidden/>
    <w:unhideWhenUsed/>
    <w:rsid w:val="00071039"/>
    <w:rPr>
      <w:sz w:val="16"/>
      <w:szCs w:val="16"/>
    </w:rPr>
  </w:style>
  <w:style w:type="paragraph" w:styleId="CommentText">
    <w:name w:val="annotation text"/>
    <w:basedOn w:val="Normal"/>
    <w:link w:val="CommentTextChar"/>
    <w:uiPriority w:val="99"/>
    <w:semiHidden/>
    <w:unhideWhenUsed/>
    <w:rsid w:val="00071039"/>
    <w:pPr>
      <w:spacing w:line="240" w:lineRule="auto"/>
    </w:pPr>
    <w:rPr>
      <w:sz w:val="20"/>
      <w:szCs w:val="20"/>
    </w:rPr>
  </w:style>
  <w:style w:type="character" w:customStyle="1" w:styleId="CommentTextChar">
    <w:name w:val="Comment Text Char"/>
    <w:basedOn w:val="DefaultParagraphFont"/>
    <w:link w:val="CommentText"/>
    <w:uiPriority w:val="99"/>
    <w:semiHidden/>
    <w:rsid w:val="00071039"/>
    <w:rPr>
      <w:sz w:val="20"/>
      <w:szCs w:val="20"/>
    </w:rPr>
  </w:style>
  <w:style w:type="paragraph" w:styleId="CommentSubject">
    <w:name w:val="annotation subject"/>
    <w:basedOn w:val="CommentText"/>
    <w:next w:val="CommentText"/>
    <w:link w:val="CommentSubjectChar"/>
    <w:uiPriority w:val="99"/>
    <w:semiHidden/>
    <w:unhideWhenUsed/>
    <w:rsid w:val="00071039"/>
    <w:rPr>
      <w:b/>
      <w:bCs/>
    </w:rPr>
  </w:style>
  <w:style w:type="character" w:customStyle="1" w:styleId="CommentSubjectChar">
    <w:name w:val="Comment Subject Char"/>
    <w:basedOn w:val="CommentTextChar"/>
    <w:link w:val="CommentSubject"/>
    <w:uiPriority w:val="99"/>
    <w:semiHidden/>
    <w:rsid w:val="00071039"/>
    <w:rPr>
      <w:b/>
      <w:bCs/>
      <w:sz w:val="20"/>
      <w:szCs w:val="20"/>
    </w:rPr>
  </w:style>
  <w:style w:type="paragraph" w:customStyle="1" w:styleId="Default">
    <w:name w:val="Default"/>
    <w:basedOn w:val="Normal"/>
    <w:rsid w:val="00CD508E"/>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6A"/>
  </w:style>
  <w:style w:type="paragraph" w:styleId="Footer">
    <w:name w:val="footer"/>
    <w:basedOn w:val="Normal"/>
    <w:link w:val="FooterChar"/>
    <w:uiPriority w:val="99"/>
    <w:unhideWhenUsed/>
    <w:rsid w:val="0087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6A"/>
  </w:style>
  <w:style w:type="character" w:customStyle="1" w:styleId="Heading1Char">
    <w:name w:val="Heading 1 Char"/>
    <w:basedOn w:val="DefaultParagraphFont"/>
    <w:link w:val="Heading1"/>
    <w:uiPriority w:val="9"/>
    <w:rsid w:val="005F7F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F7FF7"/>
    <w:pPr>
      <w:outlineLvl w:val="9"/>
    </w:pPr>
  </w:style>
  <w:style w:type="paragraph" w:styleId="TOC1">
    <w:name w:val="toc 1"/>
    <w:basedOn w:val="Normal"/>
    <w:next w:val="Normal"/>
    <w:autoRedefine/>
    <w:uiPriority w:val="39"/>
    <w:unhideWhenUsed/>
    <w:rsid w:val="005F7FF7"/>
    <w:pPr>
      <w:tabs>
        <w:tab w:val="left" w:pos="440"/>
        <w:tab w:val="right" w:leader="dot" w:pos="9465"/>
      </w:tabs>
      <w:spacing w:after="100"/>
    </w:pPr>
    <w:rPr>
      <w:rFonts w:ascii="Century Gothic" w:hAnsi="Century Gothic"/>
      <w:b/>
      <w:noProof/>
      <w:sz w:val="24"/>
      <w:szCs w:val="24"/>
    </w:rPr>
  </w:style>
  <w:style w:type="character" w:customStyle="1" w:styleId="ListParagraphChar">
    <w:name w:val="List Paragraph Char"/>
    <w:basedOn w:val="DefaultParagraphFont"/>
    <w:link w:val="ListParagraph"/>
    <w:uiPriority w:val="34"/>
    <w:rsid w:val="003E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9065">
      <w:bodyDiv w:val="1"/>
      <w:marLeft w:val="0"/>
      <w:marRight w:val="0"/>
      <w:marTop w:val="0"/>
      <w:marBottom w:val="0"/>
      <w:divBdr>
        <w:top w:val="none" w:sz="0" w:space="0" w:color="auto"/>
        <w:left w:val="none" w:sz="0" w:space="0" w:color="auto"/>
        <w:bottom w:val="none" w:sz="0" w:space="0" w:color="auto"/>
        <w:right w:val="none" w:sz="0" w:space="0" w:color="auto"/>
      </w:divBdr>
    </w:div>
    <w:div w:id="207227430">
      <w:bodyDiv w:val="1"/>
      <w:marLeft w:val="0"/>
      <w:marRight w:val="0"/>
      <w:marTop w:val="0"/>
      <w:marBottom w:val="0"/>
      <w:divBdr>
        <w:top w:val="none" w:sz="0" w:space="0" w:color="auto"/>
        <w:left w:val="none" w:sz="0" w:space="0" w:color="auto"/>
        <w:bottom w:val="none" w:sz="0" w:space="0" w:color="auto"/>
        <w:right w:val="none" w:sz="0" w:space="0" w:color="auto"/>
      </w:divBdr>
      <w:divsChild>
        <w:div w:id="851530258">
          <w:marLeft w:val="1166"/>
          <w:marRight w:val="0"/>
          <w:marTop w:val="86"/>
          <w:marBottom w:val="0"/>
          <w:divBdr>
            <w:top w:val="none" w:sz="0" w:space="0" w:color="auto"/>
            <w:left w:val="none" w:sz="0" w:space="0" w:color="auto"/>
            <w:bottom w:val="none" w:sz="0" w:space="0" w:color="auto"/>
            <w:right w:val="none" w:sz="0" w:space="0" w:color="auto"/>
          </w:divBdr>
        </w:div>
      </w:divsChild>
    </w:div>
    <w:div w:id="320427382">
      <w:bodyDiv w:val="1"/>
      <w:marLeft w:val="0"/>
      <w:marRight w:val="0"/>
      <w:marTop w:val="0"/>
      <w:marBottom w:val="0"/>
      <w:divBdr>
        <w:top w:val="none" w:sz="0" w:space="0" w:color="auto"/>
        <w:left w:val="none" w:sz="0" w:space="0" w:color="auto"/>
        <w:bottom w:val="none" w:sz="0" w:space="0" w:color="auto"/>
        <w:right w:val="none" w:sz="0" w:space="0" w:color="auto"/>
      </w:divBdr>
    </w:div>
    <w:div w:id="399406346">
      <w:bodyDiv w:val="1"/>
      <w:marLeft w:val="0"/>
      <w:marRight w:val="0"/>
      <w:marTop w:val="0"/>
      <w:marBottom w:val="0"/>
      <w:divBdr>
        <w:top w:val="none" w:sz="0" w:space="0" w:color="auto"/>
        <w:left w:val="none" w:sz="0" w:space="0" w:color="auto"/>
        <w:bottom w:val="none" w:sz="0" w:space="0" w:color="auto"/>
        <w:right w:val="none" w:sz="0" w:space="0" w:color="auto"/>
      </w:divBdr>
      <w:divsChild>
        <w:div w:id="261911918">
          <w:marLeft w:val="1166"/>
          <w:marRight w:val="0"/>
          <w:marTop w:val="86"/>
          <w:marBottom w:val="0"/>
          <w:divBdr>
            <w:top w:val="none" w:sz="0" w:space="0" w:color="auto"/>
            <w:left w:val="none" w:sz="0" w:space="0" w:color="auto"/>
            <w:bottom w:val="none" w:sz="0" w:space="0" w:color="auto"/>
            <w:right w:val="none" w:sz="0" w:space="0" w:color="auto"/>
          </w:divBdr>
        </w:div>
      </w:divsChild>
    </w:div>
    <w:div w:id="546529888">
      <w:bodyDiv w:val="1"/>
      <w:marLeft w:val="0"/>
      <w:marRight w:val="0"/>
      <w:marTop w:val="0"/>
      <w:marBottom w:val="0"/>
      <w:divBdr>
        <w:top w:val="none" w:sz="0" w:space="0" w:color="auto"/>
        <w:left w:val="none" w:sz="0" w:space="0" w:color="auto"/>
        <w:bottom w:val="none" w:sz="0" w:space="0" w:color="auto"/>
        <w:right w:val="none" w:sz="0" w:space="0" w:color="auto"/>
      </w:divBdr>
    </w:div>
    <w:div w:id="578290443">
      <w:bodyDiv w:val="1"/>
      <w:marLeft w:val="0"/>
      <w:marRight w:val="0"/>
      <w:marTop w:val="0"/>
      <w:marBottom w:val="0"/>
      <w:divBdr>
        <w:top w:val="none" w:sz="0" w:space="0" w:color="auto"/>
        <w:left w:val="none" w:sz="0" w:space="0" w:color="auto"/>
        <w:bottom w:val="none" w:sz="0" w:space="0" w:color="auto"/>
        <w:right w:val="none" w:sz="0" w:space="0" w:color="auto"/>
      </w:divBdr>
    </w:div>
    <w:div w:id="935139298">
      <w:bodyDiv w:val="1"/>
      <w:marLeft w:val="0"/>
      <w:marRight w:val="0"/>
      <w:marTop w:val="0"/>
      <w:marBottom w:val="0"/>
      <w:divBdr>
        <w:top w:val="none" w:sz="0" w:space="0" w:color="auto"/>
        <w:left w:val="none" w:sz="0" w:space="0" w:color="auto"/>
        <w:bottom w:val="none" w:sz="0" w:space="0" w:color="auto"/>
        <w:right w:val="none" w:sz="0" w:space="0" w:color="auto"/>
      </w:divBdr>
    </w:div>
    <w:div w:id="975178914">
      <w:bodyDiv w:val="1"/>
      <w:marLeft w:val="0"/>
      <w:marRight w:val="0"/>
      <w:marTop w:val="0"/>
      <w:marBottom w:val="0"/>
      <w:divBdr>
        <w:top w:val="none" w:sz="0" w:space="0" w:color="auto"/>
        <w:left w:val="none" w:sz="0" w:space="0" w:color="auto"/>
        <w:bottom w:val="none" w:sz="0" w:space="0" w:color="auto"/>
        <w:right w:val="none" w:sz="0" w:space="0" w:color="auto"/>
      </w:divBdr>
    </w:div>
    <w:div w:id="1002854387">
      <w:bodyDiv w:val="1"/>
      <w:marLeft w:val="0"/>
      <w:marRight w:val="0"/>
      <w:marTop w:val="0"/>
      <w:marBottom w:val="0"/>
      <w:divBdr>
        <w:top w:val="none" w:sz="0" w:space="0" w:color="auto"/>
        <w:left w:val="none" w:sz="0" w:space="0" w:color="auto"/>
        <w:bottom w:val="none" w:sz="0" w:space="0" w:color="auto"/>
        <w:right w:val="none" w:sz="0" w:space="0" w:color="auto"/>
      </w:divBdr>
    </w:div>
    <w:div w:id="1065181155">
      <w:bodyDiv w:val="1"/>
      <w:marLeft w:val="0"/>
      <w:marRight w:val="0"/>
      <w:marTop w:val="0"/>
      <w:marBottom w:val="0"/>
      <w:divBdr>
        <w:top w:val="none" w:sz="0" w:space="0" w:color="auto"/>
        <w:left w:val="none" w:sz="0" w:space="0" w:color="auto"/>
        <w:bottom w:val="none" w:sz="0" w:space="0" w:color="auto"/>
        <w:right w:val="none" w:sz="0" w:space="0" w:color="auto"/>
      </w:divBdr>
      <w:divsChild>
        <w:div w:id="1822581236">
          <w:marLeft w:val="547"/>
          <w:marRight w:val="0"/>
          <w:marTop w:val="154"/>
          <w:marBottom w:val="0"/>
          <w:divBdr>
            <w:top w:val="none" w:sz="0" w:space="0" w:color="auto"/>
            <w:left w:val="none" w:sz="0" w:space="0" w:color="auto"/>
            <w:bottom w:val="none" w:sz="0" w:space="0" w:color="auto"/>
            <w:right w:val="none" w:sz="0" w:space="0" w:color="auto"/>
          </w:divBdr>
        </w:div>
        <w:div w:id="1037126880">
          <w:marLeft w:val="547"/>
          <w:marRight w:val="0"/>
          <w:marTop w:val="154"/>
          <w:marBottom w:val="0"/>
          <w:divBdr>
            <w:top w:val="none" w:sz="0" w:space="0" w:color="auto"/>
            <w:left w:val="none" w:sz="0" w:space="0" w:color="auto"/>
            <w:bottom w:val="none" w:sz="0" w:space="0" w:color="auto"/>
            <w:right w:val="none" w:sz="0" w:space="0" w:color="auto"/>
          </w:divBdr>
        </w:div>
      </w:divsChild>
    </w:div>
    <w:div w:id="1373575406">
      <w:bodyDiv w:val="1"/>
      <w:marLeft w:val="0"/>
      <w:marRight w:val="0"/>
      <w:marTop w:val="0"/>
      <w:marBottom w:val="0"/>
      <w:divBdr>
        <w:top w:val="none" w:sz="0" w:space="0" w:color="auto"/>
        <w:left w:val="none" w:sz="0" w:space="0" w:color="auto"/>
        <w:bottom w:val="none" w:sz="0" w:space="0" w:color="auto"/>
        <w:right w:val="none" w:sz="0" w:space="0" w:color="auto"/>
      </w:divBdr>
    </w:div>
    <w:div w:id="1542283340">
      <w:bodyDiv w:val="1"/>
      <w:marLeft w:val="0"/>
      <w:marRight w:val="0"/>
      <w:marTop w:val="0"/>
      <w:marBottom w:val="0"/>
      <w:divBdr>
        <w:top w:val="none" w:sz="0" w:space="0" w:color="auto"/>
        <w:left w:val="none" w:sz="0" w:space="0" w:color="auto"/>
        <w:bottom w:val="none" w:sz="0" w:space="0" w:color="auto"/>
        <w:right w:val="none" w:sz="0" w:space="0" w:color="auto"/>
      </w:divBdr>
      <w:divsChild>
        <w:div w:id="1923954974">
          <w:marLeft w:val="1166"/>
          <w:marRight w:val="0"/>
          <w:marTop w:val="0"/>
          <w:marBottom w:val="0"/>
          <w:divBdr>
            <w:top w:val="none" w:sz="0" w:space="0" w:color="auto"/>
            <w:left w:val="none" w:sz="0" w:space="0" w:color="auto"/>
            <w:bottom w:val="none" w:sz="0" w:space="0" w:color="auto"/>
            <w:right w:val="none" w:sz="0" w:space="0" w:color="auto"/>
          </w:divBdr>
        </w:div>
      </w:divsChild>
    </w:div>
    <w:div w:id="1627855591">
      <w:bodyDiv w:val="1"/>
      <w:marLeft w:val="0"/>
      <w:marRight w:val="0"/>
      <w:marTop w:val="0"/>
      <w:marBottom w:val="0"/>
      <w:divBdr>
        <w:top w:val="none" w:sz="0" w:space="0" w:color="auto"/>
        <w:left w:val="none" w:sz="0" w:space="0" w:color="auto"/>
        <w:bottom w:val="none" w:sz="0" w:space="0" w:color="auto"/>
        <w:right w:val="none" w:sz="0" w:space="0" w:color="auto"/>
      </w:divBdr>
    </w:div>
    <w:div w:id="1636132491">
      <w:bodyDiv w:val="1"/>
      <w:marLeft w:val="0"/>
      <w:marRight w:val="0"/>
      <w:marTop w:val="0"/>
      <w:marBottom w:val="0"/>
      <w:divBdr>
        <w:top w:val="none" w:sz="0" w:space="0" w:color="auto"/>
        <w:left w:val="none" w:sz="0" w:space="0" w:color="auto"/>
        <w:bottom w:val="none" w:sz="0" w:space="0" w:color="auto"/>
        <w:right w:val="none" w:sz="0" w:space="0" w:color="auto"/>
      </w:divBdr>
      <w:divsChild>
        <w:div w:id="1972898405">
          <w:marLeft w:val="1166"/>
          <w:marRight w:val="0"/>
          <w:marTop w:val="86"/>
          <w:marBottom w:val="0"/>
          <w:divBdr>
            <w:top w:val="none" w:sz="0" w:space="0" w:color="auto"/>
            <w:left w:val="none" w:sz="0" w:space="0" w:color="auto"/>
            <w:bottom w:val="none" w:sz="0" w:space="0" w:color="auto"/>
            <w:right w:val="none" w:sz="0" w:space="0" w:color="auto"/>
          </w:divBdr>
        </w:div>
      </w:divsChild>
    </w:div>
    <w:div w:id="1921063623">
      <w:bodyDiv w:val="1"/>
      <w:marLeft w:val="0"/>
      <w:marRight w:val="0"/>
      <w:marTop w:val="0"/>
      <w:marBottom w:val="0"/>
      <w:divBdr>
        <w:top w:val="none" w:sz="0" w:space="0" w:color="auto"/>
        <w:left w:val="none" w:sz="0" w:space="0" w:color="auto"/>
        <w:bottom w:val="none" w:sz="0" w:space="0" w:color="auto"/>
        <w:right w:val="none" w:sz="0" w:space="0" w:color="auto"/>
      </w:divBdr>
      <w:divsChild>
        <w:div w:id="345522927">
          <w:marLeft w:val="1166"/>
          <w:marRight w:val="0"/>
          <w:marTop w:val="86"/>
          <w:marBottom w:val="0"/>
          <w:divBdr>
            <w:top w:val="none" w:sz="0" w:space="0" w:color="auto"/>
            <w:left w:val="none" w:sz="0" w:space="0" w:color="auto"/>
            <w:bottom w:val="none" w:sz="0" w:space="0" w:color="auto"/>
            <w:right w:val="none" w:sz="0" w:space="0" w:color="auto"/>
          </w:divBdr>
        </w:div>
      </w:divsChild>
    </w:div>
    <w:div w:id="19839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net.moderngov.co.uk/ieListDocuments.aspx?CId=177&amp;MId=7783&amp;Ver=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e.garbett@barnet.gov.uk" TargetMode="External"/><Relationship Id="rId4" Type="http://schemas.microsoft.com/office/2007/relationships/stylesWithEffects" Target="stylesWithEffects.xml"/><Relationship Id="rId9" Type="http://schemas.openxmlformats.org/officeDocument/2006/relationships/hyperlink" Target="mailto:hannah.ufland@barnet.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0523-8423-429C-B340-097FBEFA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Frost</dc:creator>
  <cp:lastModifiedBy>Ufland, Hannah</cp:lastModifiedBy>
  <cp:revision>2</cp:revision>
  <cp:lastPrinted>2014-03-19T17:08:00Z</cp:lastPrinted>
  <dcterms:created xsi:type="dcterms:W3CDTF">2015-09-03T15:03:00Z</dcterms:created>
  <dcterms:modified xsi:type="dcterms:W3CDTF">2015-09-03T15:03:00Z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-189321785</vt:i4>
  </property>
  <property fmtid="{D5CDD505-2E9C-101B-9397-08002B2CF9AE}" pid="3" name="_NewReviewCycle">
    <vt:lpwstr/>
  </property>
  <property fmtid="{D5CDD505-2E9C-101B-9397-08002B2CF9AE}" pid="4" name="_EmailSubject">
    <vt:lpwstr>Health and Wellbeing Board and Partnership Boards Summit Report - Clearance for Health and Wellbeing Board</vt:lpwstr>
  </property>
  <property fmtid="{D5CDD505-2E9C-101B-9397-08002B2CF9AE}" pid="5" name="_AuthorEmail">
    <vt:lpwstr>Salar.Rida@Barnet.gov.uk</vt:lpwstr>
  </property>
  <property fmtid="{D5CDD505-2E9C-101B-9397-08002B2CF9AE}" pid="6" name="_AuthorEmailDisplayName">
    <vt:lpwstr>Rida, Salar</vt:lpwstr>
  </property>
  <property fmtid="{D5CDD505-2E9C-101B-9397-08002B2CF9AE}" pid="7" name="_PreviousAdHocReviewCycleID">
    <vt:i4>576714171</vt:i4>
  </property>
  <property fmtid="{D5CDD505-2E9C-101B-9397-08002B2CF9AE}" pid="8" name="_ReviewingToolsShownOnce">
    <vt:lpwstr/>
  </property>
</Properties>
</file>